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4BAF8" w14:textId="77777777" w:rsidR="007E4DA6" w:rsidRDefault="007E4DA6" w:rsidP="007E4DA6">
      <w:pPr>
        <w:spacing w:line="360" w:lineRule="auto"/>
        <w:rPr>
          <w:rFonts w:ascii="Arial" w:eastAsia="Arial" w:hAnsi="Arial" w:cs="Arial"/>
          <w:color w:val="767171" w:themeColor="background2" w:themeShade="80"/>
        </w:rPr>
      </w:pPr>
    </w:p>
    <w:p w14:paraId="592E4B9C" w14:textId="698AB1D2" w:rsidR="007E4DA6" w:rsidRPr="007E4DA6" w:rsidRDefault="007E4DA6" w:rsidP="007E4DA6">
      <w:pPr>
        <w:spacing w:line="360" w:lineRule="auto"/>
        <w:rPr>
          <w:rFonts w:ascii="Arial" w:eastAsia="Arial" w:hAnsi="Arial" w:cs="Arial"/>
          <w:color w:val="767171" w:themeColor="background2" w:themeShade="80"/>
        </w:rPr>
      </w:pPr>
      <w:r w:rsidRPr="007E4DA6">
        <w:rPr>
          <w:rFonts w:ascii="Arial" w:eastAsia="Arial" w:hAnsi="Arial" w:cs="Arial"/>
          <w:color w:val="767171" w:themeColor="background2" w:themeShade="80"/>
        </w:rPr>
        <w:t xml:space="preserve">Retrouvez des synthèses graphiques de chaque atelier qui résument les contenus après chaque description. </w:t>
      </w:r>
    </w:p>
    <w:p w14:paraId="046EDD89" w14:textId="77777777" w:rsidR="007E4DA6" w:rsidRDefault="007E4DA6" w:rsidP="007E4DA6">
      <w:pPr>
        <w:spacing w:line="360" w:lineRule="auto"/>
        <w:rPr>
          <w:rFonts w:ascii="Arial" w:eastAsia="Arial" w:hAnsi="Arial" w:cs="Arial"/>
          <w:b/>
          <w:bCs/>
          <w:color w:val="000000" w:themeColor="text1"/>
        </w:rPr>
      </w:pPr>
    </w:p>
    <w:p w14:paraId="51C53117" w14:textId="7B360DBF" w:rsidR="007E4DA6" w:rsidRPr="007E4DA6" w:rsidRDefault="007E4DA6" w:rsidP="007E4DA6">
      <w:pPr>
        <w:spacing w:line="360" w:lineRule="auto"/>
        <w:ind w:left="-567" w:right="-568"/>
        <w:rPr>
          <w:rFonts w:ascii="Arial" w:eastAsia="Arial" w:hAnsi="Arial" w:cs="Arial"/>
          <w:b/>
          <w:bCs/>
          <w:color w:val="000000" w:themeColor="text1"/>
        </w:rPr>
      </w:pPr>
      <w:r>
        <w:rPr>
          <w:rFonts w:ascii="Arial" w:eastAsia="Arial" w:hAnsi="Arial" w:cs="Arial"/>
          <w:b/>
          <w:bCs/>
          <w:noProof/>
          <w:color w:val="000000" w:themeColor="text1"/>
        </w:rPr>
        <w:drawing>
          <wp:inline distT="0" distB="0" distL="0" distR="0" wp14:anchorId="1C2C958B" wp14:editId="1A3C644F">
            <wp:extent cx="1488831" cy="1150461"/>
            <wp:effectExtent l="0" t="0" r="0" b="5715"/>
            <wp:docPr id="14692339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33915" name="Image 14692339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182" cy="1180096"/>
                    </a:xfrm>
                    <a:prstGeom prst="rect">
                      <a:avLst/>
                    </a:prstGeom>
                  </pic:spPr>
                </pic:pic>
              </a:graphicData>
            </a:graphic>
          </wp:inline>
        </w:drawing>
      </w:r>
      <w:r>
        <w:rPr>
          <w:rFonts w:ascii="Arial" w:eastAsia="Arial" w:hAnsi="Arial" w:cs="Arial"/>
          <w:b/>
          <w:bCs/>
          <w:noProof/>
          <w:color w:val="000000" w:themeColor="text1"/>
        </w:rPr>
        <w:drawing>
          <wp:inline distT="0" distB="0" distL="0" distR="0" wp14:anchorId="469F336F" wp14:editId="73D70088">
            <wp:extent cx="1524000" cy="1177636"/>
            <wp:effectExtent l="0" t="0" r="0" b="3810"/>
            <wp:docPr id="8665911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91102" name="Image 8665911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505" cy="1219753"/>
                    </a:xfrm>
                    <a:prstGeom prst="rect">
                      <a:avLst/>
                    </a:prstGeom>
                  </pic:spPr>
                </pic:pic>
              </a:graphicData>
            </a:graphic>
          </wp:inline>
        </w:drawing>
      </w:r>
      <w:r>
        <w:rPr>
          <w:rFonts w:ascii="Arial" w:eastAsia="Arial" w:hAnsi="Arial" w:cs="Arial"/>
          <w:b/>
          <w:bCs/>
          <w:noProof/>
          <w:color w:val="000000" w:themeColor="text1"/>
        </w:rPr>
        <w:drawing>
          <wp:inline distT="0" distB="0" distL="0" distR="0" wp14:anchorId="65E2CCE8" wp14:editId="74C63B1F">
            <wp:extent cx="1500554" cy="1159520"/>
            <wp:effectExtent l="0" t="0" r="0" b="0"/>
            <wp:docPr id="3777184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18459" name="Image 377718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320" cy="1196430"/>
                    </a:xfrm>
                    <a:prstGeom prst="rect">
                      <a:avLst/>
                    </a:prstGeom>
                  </pic:spPr>
                </pic:pic>
              </a:graphicData>
            </a:graphic>
          </wp:inline>
        </w:drawing>
      </w:r>
      <w:r>
        <w:rPr>
          <w:rFonts w:ascii="Arial" w:eastAsia="Arial" w:hAnsi="Arial" w:cs="Arial"/>
          <w:b/>
          <w:bCs/>
          <w:noProof/>
          <w:color w:val="000000" w:themeColor="text1"/>
        </w:rPr>
        <w:drawing>
          <wp:inline distT="0" distB="0" distL="0" distR="0" wp14:anchorId="63BA4C86" wp14:editId="02D65D4E">
            <wp:extent cx="1488440" cy="1150158"/>
            <wp:effectExtent l="0" t="0" r="0" b="5715"/>
            <wp:docPr id="21376390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39050" name="Image 2137639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126" cy="1169234"/>
                    </a:xfrm>
                    <a:prstGeom prst="rect">
                      <a:avLst/>
                    </a:prstGeom>
                  </pic:spPr>
                </pic:pic>
              </a:graphicData>
            </a:graphic>
          </wp:inline>
        </w:drawing>
      </w:r>
    </w:p>
    <w:p w14:paraId="5BBB8924" w14:textId="77777777" w:rsidR="007E4DA6" w:rsidRDefault="007E4DA6" w:rsidP="56799788">
      <w:pPr>
        <w:spacing w:line="360" w:lineRule="auto"/>
        <w:jc w:val="both"/>
        <w:rPr>
          <w:rFonts w:ascii="Arial" w:eastAsia="Arial" w:hAnsi="Arial" w:cs="Arial"/>
          <w:b/>
          <w:bCs/>
          <w:color w:val="000000" w:themeColor="text1"/>
          <w:sz w:val="40"/>
          <w:szCs w:val="40"/>
        </w:rPr>
      </w:pPr>
    </w:p>
    <w:p w14:paraId="4C3405FB" w14:textId="77777777" w:rsidR="007E4DA6" w:rsidRDefault="0BE544DB" w:rsidP="56799788">
      <w:pPr>
        <w:spacing w:line="360" w:lineRule="auto"/>
        <w:jc w:val="both"/>
      </w:pPr>
      <w:r w:rsidRPr="56799788">
        <w:rPr>
          <w:rFonts w:ascii="Arial" w:eastAsia="Arial" w:hAnsi="Arial" w:cs="Arial"/>
          <w:b/>
          <w:bCs/>
          <w:color w:val="000000" w:themeColor="text1"/>
          <w:sz w:val="40"/>
          <w:szCs w:val="40"/>
        </w:rPr>
        <w:t>Ateliers</w:t>
      </w:r>
    </w:p>
    <w:p w14:paraId="077894AA" w14:textId="4E9F3152" w:rsidR="0034434A" w:rsidRPr="007E4DA6" w:rsidRDefault="0034434A" w:rsidP="56799788">
      <w:pPr>
        <w:spacing w:line="360" w:lineRule="auto"/>
        <w:jc w:val="both"/>
      </w:pPr>
      <w:r>
        <w:br/>
      </w:r>
      <w:r w:rsidR="3AF143B5" w:rsidRPr="56799788">
        <w:rPr>
          <w:rFonts w:ascii="Arial" w:eastAsia="Arial" w:hAnsi="Arial" w:cs="Arial"/>
          <w:b/>
          <w:bCs/>
          <w:color w:val="000000" w:themeColor="text1"/>
          <w:sz w:val="24"/>
          <w:szCs w:val="24"/>
        </w:rPr>
        <w:t xml:space="preserve">Atelier #1: </w:t>
      </w:r>
    </w:p>
    <w:p w14:paraId="241CF056" w14:textId="58D2F5E4" w:rsidR="0034434A" w:rsidRPr="007E4DA6" w:rsidRDefault="3AF143B5" w:rsidP="56799788">
      <w:pPr>
        <w:spacing w:line="360" w:lineRule="auto"/>
        <w:rPr>
          <w:rFonts w:ascii="Arial" w:eastAsia="Arial" w:hAnsi="Arial" w:cs="Arial"/>
          <w:b/>
          <w:bCs/>
          <w:color w:val="000000" w:themeColor="text1"/>
          <w:sz w:val="24"/>
          <w:szCs w:val="24"/>
        </w:rPr>
      </w:pPr>
      <w:r w:rsidRPr="56799788">
        <w:rPr>
          <w:rFonts w:ascii="Arial" w:eastAsia="Arial" w:hAnsi="Arial" w:cs="Arial"/>
          <w:b/>
          <w:bCs/>
          <w:color w:val="000000" w:themeColor="text1"/>
          <w:sz w:val="24"/>
          <w:szCs w:val="24"/>
        </w:rPr>
        <w:t>Recrutement et consentement libre et éclairé : Comment adapter nos pratiques pour soutenir une participation satisfaisante des personnes présentant une déficience intellectuelle à la recherche ?</w:t>
      </w:r>
      <w:r w:rsidR="0034434A">
        <w:br/>
      </w:r>
    </w:p>
    <w:p w14:paraId="6F720E4F" w14:textId="23B599E8"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 xml:space="preserve">Présentation de l’atelier: </w:t>
      </w:r>
    </w:p>
    <w:p w14:paraId="3996D68D" w14:textId="321B6B06" w:rsidR="0034434A" w:rsidRDefault="3AF143B5" w:rsidP="596BE32F">
      <w:pPr>
        <w:spacing w:line="360" w:lineRule="auto"/>
        <w:rPr>
          <w:rFonts w:ascii="Arial" w:eastAsia="Arial" w:hAnsi="Arial" w:cs="Arial"/>
          <w:color w:val="000000" w:themeColor="text1"/>
          <w:sz w:val="24"/>
          <w:szCs w:val="24"/>
        </w:rPr>
      </w:pPr>
      <w:r w:rsidRPr="596BE32F">
        <w:rPr>
          <w:rFonts w:ascii="Arial" w:eastAsia="Arial" w:hAnsi="Arial" w:cs="Arial"/>
          <w:color w:val="000000" w:themeColor="text1"/>
          <w:sz w:val="24"/>
          <w:szCs w:val="24"/>
        </w:rPr>
        <w:t xml:space="preserve">Cet atelier avait pour but de susciter le partage d’expériences et de bonnes pratiques en matière de recrutement et de consentement libre et éclairé en recherche auprès des personnes présentant une déficience intellectuelle ou un plus faible niveau de littératie. Quelques </w:t>
      </w:r>
      <w:r w:rsidR="186DA37E" w:rsidRPr="596BE32F">
        <w:rPr>
          <w:rFonts w:ascii="Arial" w:eastAsia="Arial" w:hAnsi="Arial" w:cs="Arial"/>
          <w:color w:val="000000" w:themeColor="text1"/>
          <w:sz w:val="24"/>
          <w:szCs w:val="24"/>
        </w:rPr>
        <w:t xml:space="preserve">pratiques </w:t>
      </w:r>
      <w:r w:rsidRPr="596BE32F">
        <w:rPr>
          <w:rFonts w:ascii="Arial" w:eastAsia="Arial" w:hAnsi="Arial" w:cs="Arial"/>
          <w:color w:val="000000" w:themeColor="text1"/>
          <w:sz w:val="24"/>
          <w:szCs w:val="24"/>
        </w:rPr>
        <w:t>étaient présentées et commentées afin d’alimenter la réflexion et la discussion.</w:t>
      </w:r>
    </w:p>
    <w:p w14:paraId="12529D0F" w14:textId="5E9D7379" w:rsidR="0034434A" w:rsidRDefault="0034434A" w:rsidP="56799788">
      <w:pPr>
        <w:spacing w:line="360" w:lineRule="auto"/>
      </w:pPr>
    </w:p>
    <w:p w14:paraId="01A8025F" w14:textId="684E518A" w:rsidR="0034434A" w:rsidRDefault="3AF143B5" w:rsidP="56799788">
      <w:pPr>
        <w:spacing w:line="360" w:lineRule="auto"/>
        <w:rPr>
          <w:rFonts w:ascii="Arial" w:eastAsia="Arial" w:hAnsi="Arial" w:cs="Arial"/>
          <w:sz w:val="24"/>
          <w:szCs w:val="24"/>
        </w:rPr>
      </w:pPr>
      <w:r w:rsidRPr="56799788">
        <w:rPr>
          <w:rFonts w:ascii="Arial" w:eastAsia="Arial" w:hAnsi="Arial" w:cs="Arial"/>
          <w:sz w:val="24"/>
          <w:szCs w:val="24"/>
        </w:rPr>
        <w:t>Animé par :</w:t>
      </w:r>
    </w:p>
    <w:p w14:paraId="76C7AB81" w14:textId="2A1745D3" w:rsidR="0034434A" w:rsidRDefault="3AF143B5" w:rsidP="56799788">
      <w:pPr>
        <w:spacing w:line="360" w:lineRule="auto"/>
        <w:rPr>
          <w:rFonts w:ascii="Arial" w:eastAsia="Arial" w:hAnsi="Arial" w:cs="Arial"/>
          <w:sz w:val="24"/>
          <w:szCs w:val="24"/>
        </w:rPr>
      </w:pPr>
      <w:r w:rsidRPr="56799788">
        <w:rPr>
          <w:rFonts w:ascii="Arial" w:eastAsia="Arial" w:hAnsi="Arial" w:cs="Arial"/>
          <w:sz w:val="24"/>
          <w:szCs w:val="24"/>
        </w:rPr>
        <w:t xml:space="preserve"> </w:t>
      </w:r>
    </w:p>
    <w:p w14:paraId="47B2C2DE" w14:textId="5F5DD8C7" w:rsidR="0034434A" w:rsidRDefault="3AF143B5" w:rsidP="56799788">
      <w:pPr>
        <w:pStyle w:val="Paragraphedeliste"/>
        <w:numPr>
          <w:ilvl w:val="0"/>
          <w:numId w:val="7"/>
        </w:numPr>
        <w:spacing w:before="0" w:beforeAutospacing="0" w:after="0" w:afterAutospacing="0" w:line="360" w:lineRule="auto"/>
        <w:rPr>
          <w:rFonts w:ascii="Arial" w:eastAsia="Arial" w:hAnsi="Arial" w:cs="Arial"/>
          <w:sz w:val="24"/>
          <w:szCs w:val="24"/>
        </w:rPr>
      </w:pPr>
      <w:proofErr w:type="spellStart"/>
      <w:r w:rsidRPr="56799788">
        <w:rPr>
          <w:rFonts w:ascii="Arial" w:eastAsia="Arial" w:hAnsi="Arial" w:cs="Arial"/>
          <w:sz w:val="24"/>
          <w:szCs w:val="24"/>
        </w:rPr>
        <w:t>Elise</w:t>
      </w:r>
      <w:proofErr w:type="spellEnd"/>
      <w:r w:rsidRPr="56799788">
        <w:rPr>
          <w:rFonts w:ascii="Arial" w:eastAsia="Arial" w:hAnsi="Arial" w:cs="Arial"/>
          <w:sz w:val="24"/>
          <w:szCs w:val="24"/>
        </w:rPr>
        <w:t xml:space="preserve"> </w:t>
      </w:r>
      <w:proofErr w:type="spellStart"/>
      <w:r w:rsidRPr="56799788">
        <w:rPr>
          <w:rFonts w:ascii="Arial" w:eastAsia="Arial" w:hAnsi="Arial" w:cs="Arial"/>
          <w:sz w:val="24"/>
          <w:szCs w:val="24"/>
        </w:rPr>
        <w:t>Milot</w:t>
      </w:r>
      <w:proofErr w:type="spellEnd"/>
      <w:r w:rsidRPr="56799788">
        <w:rPr>
          <w:rFonts w:ascii="Arial" w:eastAsia="Arial" w:hAnsi="Arial" w:cs="Arial"/>
          <w:sz w:val="24"/>
          <w:szCs w:val="24"/>
        </w:rPr>
        <w:t>, conseillère en déficience intellectuelle et autisme à Société Inclusive, Professeure en travail social, Université Laval et chercheure au CIRRIS et à l’Institut universitaire en DI-TSA</w:t>
      </w:r>
    </w:p>
    <w:p w14:paraId="0BD4A75D" w14:textId="23F3490C" w:rsidR="0034434A" w:rsidRDefault="3AF143B5" w:rsidP="56799788">
      <w:pPr>
        <w:pStyle w:val="Paragraphedeliste"/>
        <w:numPr>
          <w:ilvl w:val="0"/>
          <w:numId w:val="7"/>
        </w:numPr>
        <w:spacing w:before="0" w:beforeAutospacing="0" w:after="0" w:afterAutospacing="0" w:line="360" w:lineRule="auto"/>
        <w:rPr>
          <w:rFonts w:ascii="Arial" w:eastAsia="Arial" w:hAnsi="Arial" w:cs="Arial"/>
          <w:sz w:val="24"/>
          <w:szCs w:val="24"/>
        </w:rPr>
      </w:pPr>
      <w:r w:rsidRPr="56799788">
        <w:rPr>
          <w:rFonts w:ascii="Arial" w:eastAsia="Arial" w:hAnsi="Arial" w:cs="Arial"/>
          <w:sz w:val="24"/>
          <w:szCs w:val="24"/>
        </w:rPr>
        <w:t>Marie Lee Houde, conseillère en recherche auprès des personnes présentant une déficience intellectuelle</w:t>
      </w:r>
    </w:p>
    <w:p w14:paraId="6DF2F29E" w14:textId="1CE61109" w:rsidR="0034434A" w:rsidRDefault="3AF143B5" w:rsidP="56799788">
      <w:pPr>
        <w:pStyle w:val="Paragraphedeliste"/>
        <w:numPr>
          <w:ilvl w:val="0"/>
          <w:numId w:val="7"/>
        </w:numPr>
        <w:spacing w:before="0" w:beforeAutospacing="0" w:after="0" w:afterAutospacing="0" w:line="360" w:lineRule="auto"/>
        <w:rPr>
          <w:rFonts w:ascii="Arial" w:eastAsia="Arial" w:hAnsi="Arial" w:cs="Arial"/>
          <w:sz w:val="24"/>
          <w:szCs w:val="24"/>
        </w:rPr>
      </w:pPr>
      <w:r w:rsidRPr="56799788">
        <w:rPr>
          <w:rFonts w:ascii="Arial" w:eastAsia="Arial" w:hAnsi="Arial" w:cs="Arial"/>
          <w:sz w:val="24"/>
          <w:szCs w:val="24"/>
        </w:rPr>
        <w:t xml:space="preserve">Marie </w:t>
      </w:r>
      <w:proofErr w:type="spellStart"/>
      <w:r w:rsidRPr="56799788">
        <w:rPr>
          <w:rFonts w:ascii="Arial" w:eastAsia="Arial" w:hAnsi="Arial" w:cs="Arial"/>
          <w:sz w:val="24"/>
          <w:szCs w:val="24"/>
        </w:rPr>
        <w:t>Grandisson</w:t>
      </w:r>
      <w:proofErr w:type="spellEnd"/>
      <w:r w:rsidRPr="56799788">
        <w:rPr>
          <w:rFonts w:ascii="Arial" w:eastAsia="Arial" w:hAnsi="Arial" w:cs="Arial"/>
          <w:sz w:val="24"/>
          <w:szCs w:val="24"/>
        </w:rPr>
        <w:t>, professeure en ergothérapie, Université Laval et chercheure au CIRRIS et à l’Institut universitaire en DI-TSA</w:t>
      </w:r>
    </w:p>
    <w:p w14:paraId="2A01E6D2" w14:textId="2C358D29" w:rsidR="0034434A" w:rsidRDefault="0034434A" w:rsidP="56799788">
      <w:pPr>
        <w:spacing w:line="360" w:lineRule="auto"/>
        <w:rPr>
          <w:rFonts w:ascii="Arial" w:eastAsia="Arial" w:hAnsi="Arial" w:cs="Arial"/>
          <w:sz w:val="24"/>
          <w:szCs w:val="24"/>
        </w:rPr>
      </w:pPr>
      <w:r>
        <w:br/>
      </w:r>
      <w:r w:rsidR="3AF143B5" w:rsidRPr="56799788">
        <w:rPr>
          <w:rFonts w:ascii="Arial" w:eastAsia="Arial" w:hAnsi="Arial" w:cs="Arial"/>
          <w:sz w:val="24"/>
          <w:szCs w:val="24"/>
        </w:rPr>
        <w:t xml:space="preserve">Les conclusions de cet atelier ont été présentées par une porte-parole du groupe. </w:t>
      </w:r>
    </w:p>
    <w:p w14:paraId="659C22B4" w14:textId="7A6F4606" w:rsidR="0034434A" w:rsidRDefault="3AF143B5" w:rsidP="56799788">
      <w:pPr>
        <w:spacing w:line="360" w:lineRule="auto"/>
        <w:rPr>
          <w:rFonts w:ascii="Arial" w:eastAsia="Arial" w:hAnsi="Arial" w:cs="Arial"/>
          <w:sz w:val="24"/>
          <w:szCs w:val="24"/>
        </w:rPr>
      </w:pPr>
      <w:r w:rsidRPr="56799788">
        <w:rPr>
          <w:rFonts w:ascii="Arial" w:eastAsia="Arial" w:hAnsi="Arial" w:cs="Arial"/>
          <w:sz w:val="24"/>
          <w:szCs w:val="24"/>
        </w:rPr>
        <w:t xml:space="preserve"> </w:t>
      </w:r>
    </w:p>
    <w:p w14:paraId="32597A8C" w14:textId="494171B5"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t>Au cœur de cet atelier, les participants ont entrepris une démarche innovante en simulant une situation fictive catastrophique. Cette simulation visait à mettre en lumière les erreurs potentielles qui pourraient survenir dans les pratiques de recrutement et de consentement éclairé, tout en identifiant des solutions adéquates.</w:t>
      </w:r>
    </w:p>
    <w:p w14:paraId="17AD9802" w14:textId="75D82DF5"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t xml:space="preserve"> </w:t>
      </w:r>
    </w:p>
    <w:p w14:paraId="49348F86" w14:textId="120A2105"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t xml:space="preserve">Les discussions au sein de cet atelier ont notamment mis en exergue l'importance de porter une attention particulière aux personnes impliquées dans la recherche. </w:t>
      </w:r>
    </w:p>
    <w:p w14:paraId="428672B5" w14:textId="0E908F21"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t xml:space="preserve"> </w:t>
      </w:r>
    </w:p>
    <w:p w14:paraId="0593AD26" w14:textId="0CB339BA"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lastRenderedPageBreak/>
        <w:t xml:space="preserve">Les points ressortis sont des mesures simples, mais cruciales à mettre en place pour assurer l’implication des personnes concernées. </w:t>
      </w:r>
    </w:p>
    <w:p w14:paraId="5ADF8708" w14:textId="4267AAC3" w:rsidR="0034434A" w:rsidRDefault="3AF143B5" w:rsidP="56799788">
      <w:pPr>
        <w:spacing w:line="360" w:lineRule="auto"/>
        <w:ind w:left="720"/>
        <w:rPr>
          <w:rFonts w:ascii="Arial" w:eastAsia="Arial" w:hAnsi="Arial" w:cs="Arial"/>
          <w:sz w:val="24"/>
          <w:szCs w:val="24"/>
        </w:rPr>
      </w:pPr>
      <w:r w:rsidRPr="56799788">
        <w:rPr>
          <w:rFonts w:ascii="Arial" w:eastAsia="Arial" w:hAnsi="Arial" w:cs="Arial"/>
          <w:sz w:val="24"/>
          <w:szCs w:val="24"/>
        </w:rPr>
        <w:t xml:space="preserve"> </w:t>
      </w:r>
    </w:p>
    <w:p w14:paraId="4136FA7B" w14:textId="10BC0607" w:rsidR="0034434A" w:rsidRDefault="3AF143B5" w:rsidP="56799788">
      <w:pPr>
        <w:pStyle w:val="Paragraphedeliste"/>
        <w:numPr>
          <w:ilvl w:val="0"/>
          <w:numId w:val="6"/>
        </w:numPr>
        <w:spacing w:before="0" w:beforeAutospacing="0" w:after="0" w:afterAutospacing="0" w:line="360" w:lineRule="auto"/>
        <w:rPr>
          <w:rFonts w:ascii="Arial" w:eastAsia="Arial" w:hAnsi="Arial" w:cs="Arial"/>
          <w:color w:val="000000" w:themeColor="text1"/>
          <w:sz w:val="24"/>
          <w:szCs w:val="24"/>
        </w:rPr>
      </w:pPr>
      <w:r w:rsidRPr="56799788">
        <w:rPr>
          <w:rFonts w:ascii="Arial" w:eastAsia="Arial" w:hAnsi="Arial" w:cs="Arial"/>
          <w:sz w:val="24"/>
          <w:szCs w:val="24"/>
        </w:rPr>
        <w:t>Comprendre les moyens de transport pour faciliter la participation:</w:t>
      </w:r>
    </w:p>
    <w:p w14:paraId="5EEB99FF" w14:textId="50C26756" w:rsidR="0034434A" w:rsidRDefault="0034434A" w:rsidP="56799788">
      <w:pPr>
        <w:spacing w:line="360" w:lineRule="auto"/>
        <w:ind w:left="720"/>
        <w:rPr>
          <w:rFonts w:ascii="Arial" w:eastAsia="Arial" w:hAnsi="Arial" w:cs="Arial"/>
          <w:sz w:val="24"/>
          <w:szCs w:val="24"/>
        </w:rPr>
      </w:pPr>
    </w:p>
    <w:p w14:paraId="71704CB0" w14:textId="47E6E965" w:rsidR="0034434A" w:rsidRDefault="3AF143B5" w:rsidP="56799788">
      <w:pPr>
        <w:spacing w:line="360" w:lineRule="auto"/>
        <w:ind w:left="1440"/>
        <w:rPr>
          <w:rFonts w:ascii="Arial" w:eastAsia="Arial" w:hAnsi="Arial" w:cs="Arial"/>
          <w:sz w:val="24"/>
          <w:szCs w:val="24"/>
        </w:rPr>
      </w:pPr>
      <w:r w:rsidRPr="56799788">
        <w:rPr>
          <w:rFonts w:ascii="Arial" w:eastAsia="Arial" w:hAnsi="Arial" w:cs="Arial"/>
          <w:sz w:val="24"/>
          <w:szCs w:val="24"/>
        </w:rPr>
        <w:t>Prendre le temps de connaître les moyens de transport que les participants utilisent peut grandement faciliter leur participation. En comprenant leurs contraintes de déplacement, il est possible d’adapter les horaires et les lieux des rencontres.</w:t>
      </w:r>
    </w:p>
    <w:p w14:paraId="00368D26" w14:textId="19BF2DF7" w:rsidR="0034434A" w:rsidRDefault="0034434A" w:rsidP="56799788">
      <w:pPr>
        <w:spacing w:line="360" w:lineRule="auto"/>
        <w:ind w:left="720"/>
        <w:rPr>
          <w:rFonts w:ascii="Arial" w:eastAsia="Arial" w:hAnsi="Arial" w:cs="Arial"/>
          <w:sz w:val="24"/>
          <w:szCs w:val="24"/>
        </w:rPr>
      </w:pPr>
    </w:p>
    <w:p w14:paraId="562F8B7A" w14:textId="773FAAD3" w:rsidR="0034434A" w:rsidRDefault="70A6B0B7" w:rsidP="56799788">
      <w:pPr>
        <w:pStyle w:val="Paragraphedeliste"/>
        <w:numPr>
          <w:ilvl w:val="0"/>
          <w:numId w:val="6"/>
        </w:numPr>
        <w:spacing w:before="0" w:beforeAutospacing="0" w:after="0" w:afterAutospacing="0" w:line="360" w:lineRule="auto"/>
        <w:rPr>
          <w:color w:val="000000" w:themeColor="text1"/>
          <w:sz w:val="24"/>
          <w:szCs w:val="24"/>
        </w:rPr>
      </w:pPr>
      <w:r w:rsidRPr="56799788">
        <w:rPr>
          <w:rFonts w:ascii="Arial" w:eastAsia="Arial" w:hAnsi="Arial" w:cs="Arial"/>
          <w:color w:val="000000" w:themeColor="text1"/>
          <w:sz w:val="24"/>
          <w:szCs w:val="24"/>
        </w:rPr>
        <w:t>Simplifier les informations dans un format accessible:</w:t>
      </w:r>
    </w:p>
    <w:p w14:paraId="23EF2EB9" w14:textId="7C3E672D" w:rsidR="0034434A" w:rsidRDefault="3AF143B5" w:rsidP="56799788">
      <w:pPr>
        <w:spacing w:before="300" w:after="300" w:line="360" w:lineRule="auto"/>
        <w:ind w:left="1440"/>
        <w:rPr>
          <w:rFonts w:ascii="Arial" w:eastAsia="Arial" w:hAnsi="Arial" w:cs="Arial"/>
          <w:color w:val="000000" w:themeColor="text1"/>
          <w:sz w:val="24"/>
          <w:szCs w:val="24"/>
        </w:rPr>
      </w:pPr>
      <w:r w:rsidRPr="56799788">
        <w:rPr>
          <w:rFonts w:ascii="Arial" w:eastAsia="Arial" w:hAnsi="Arial" w:cs="Arial"/>
          <w:color w:val="000000" w:themeColor="text1"/>
          <w:sz w:val="24"/>
          <w:szCs w:val="24"/>
        </w:rPr>
        <w:t>Il est essentiel de rendre les informations de la recherche accessibles à tous. Utiliser un format adapté, des supports visuels et des exemples concrets peut aider à simplifier les informations complexes et les rendre compréhensibles.</w:t>
      </w:r>
    </w:p>
    <w:p w14:paraId="2020B319" w14:textId="236441C8" w:rsidR="0034434A" w:rsidRDefault="5E54C11C" w:rsidP="56799788">
      <w:pPr>
        <w:pStyle w:val="Paragraphedeliste"/>
        <w:numPr>
          <w:ilvl w:val="0"/>
          <w:numId w:val="6"/>
        </w:numPr>
        <w:spacing w:before="0" w:beforeAutospacing="0" w:after="0" w:afterAutospacing="0"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Utiliser un langage compréhensible et adapté:</w:t>
      </w:r>
    </w:p>
    <w:p w14:paraId="67C36D0C" w14:textId="29345CA5" w:rsidR="0034434A" w:rsidRDefault="3AF143B5" w:rsidP="007E4DA6">
      <w:pPr>
        <w:spacing w:before="300" w:after="300" w:line="360" w:lineRule="auto"/>
        <w:ind w:left="1440"/>
        <w:rPr>
          <w:rFonts w:ascii="Arial" w:eastAsia="Arial" w:hAnsi="Arial" w:cs="Arial"/>
          <w:color w:val="000000" w:themeColor="text1"/>
          <w:sz w:val="24"/>
          <w:szCs w:val="24"/>
        </w:rPr>
      </w:pPr>
      <w:r w:rsidRPr="596BE32F">
        <w:rPr>
          <w:rFonts w:ascii="Arial" w:eastAsia="Arial" w:hAnsi="Arial" w:cs="Arial"/>
          <w:color w:val="000000" w:themeColor="text1"/>
          <w:sz w:val="24"/>
          <w:szCs w:val="24"/>
        </w:rPr>
        <w:t>Utiliser un langage simple et adapté au niveau de de compréhension des participants est crucial. Observer les signaux d'incompréhension et ajuster le langage</w:t>
      </w:r>
      <w:r w:rsidR="7266E4CA" w:rsidRPr="596BE32F">
        <w:rPr>
          <w:rFonts w:ascii="Arial" w:eastAsia="Arial" w:hAnsi="Arial" w:cs="Arial"/>
          <w:color w:val="000000" w:themeColor="text1"/>
          <w:sz w:val="24"/>
          <w:szCs w:val="24"/>
        </w:rPr>
        <w:t xml:space="preserve"> en utilisant des synonymes ou des explications supplémentaires</w:t>
      </w:r>
      <w:r w:rsidRPr="596BE32F">
        <w:rPr>
          <w:rFonts w:ascii="Arial" w:eastAsia="Arial" w:hAnsi="Arial" w:cs="Arial"/>
          <w:color w:val="000000" w:themeColor="text1"/>
          <w:sz w:val="24"/>
          <w:szCs w:val="24"/>
        </w:rPr>
        <w:t xml:space="preserve"> peut garantir une communication fluide.</w:t>
      </w:r>
    </w:p>
    <w:p w14:paraId="63B9F66A" w14:textId="365C5174" w:rsidR="0034434A" w:rsidRDefault="4C4905DC" w:rsidP="56799788">
      <w:pPr>
        <w:pStyle w:val="Paragraphedeliste"/>
        <w:numPr>
          <w:ilvl w:val="0"/>
          <w:numId w:val="6"/>
        </w:numPr>
        <w:spacing w:before="0" w:beforeAutospacing="0" w:after="0" w:afterAutospacing="0" w:line="360" w:lineRule="auto"/>
        <w:rPr>
          <w:rFonts w:ascii="Arial" w:eastAsia="Arial" w:hAnsi="Arial" w:cs="Arial"/>
          <w:color w:val="000000" w:themeColor="text1"/>
          <w:sz w:val="24"/>
          <w:szCs w:val="24"/>
        </w:rPr>
      </w:pPr>
      <w:r w:rsidRPr="596BE32F">
        <w:rPr>
          <w:rFonts w:ascii="Arial" w:eastAsia="Arial" w:hAnsi="Arial" w:cs="Arial"/>
          <w:color w:val="000000" w:themeColor="text1"/>
          <w:sz w:val="24"/>
          <w:szCs w:val="24"/>
        </w:rPr>
        <w:t xml:space="preserve">Remettre en question </w:t>
      </w:r>
      <w:r w:rsidR="21E7E90A" w:rsidRPr="596BE32F">
        <w:rPr>
          <w:rFonts w:ascii="Arial" w:eastAsia="Arial" w:hAnsi="Arial" w:cs="Arial"/>
          <w:color w:val="000000" w:themeColor="text1"/>
          <w:sz w:val="24"/>
          <w:szCs w:val="24"/>
        </w:rPr>
        <w:t xml:space="preserve">constamment </w:t>
      </w:r>
      <w:r w:rsidRPr="596BE32F">
        <w:rPr>
          <w:rFonts w:ascii="Arial" w:eastAsia="Arial" w:hAnsi="Arial" w:cs="Arial"/>
          <w:color w:val="000000" w:themeColor="text1"/>
          <w:sz w:val="24"/>
          <w:szCs w:val="24"/>
        </w:rPr>
        <w:t>la compréhension de l'information:</w:t>
      </w:r>
    </w:p>
    <w:p w14:paraId="2A747E51" w14:textId="2A1A90CF" w:rsidR="0034434A" w:rsidRDefault="3AF143B5" w:rsidP="56799788">
      <w:pPr>
        <w:spacing w:before="300" w:after="300" w:line="360" w:lineRule="auto"/>
        <w:ind w:left="1440"/>
        <w:rPr>
          <w:rFonts w:ascii="Arial" w:eastAsia="Arial" w:hAnsi="Arial" w:cs="Arial"/>
          <w:color w:val="000000" w:themeColor="text1"/>
          <w:sz w:val="24"/>
          <w:szCs w:val="24"/>
        </w:rPr>
      </w:pPr>
      <w:r w:rsidRPr="56799788">
        <w:rPr>
          <w:rFonts w:ascii="Arial" w:eastAsia="Arial" w:hAnsi="Arial" w:cs="Arial"/>
          <w:color w:val="000000" w:themeColor="text1"/>
          <w:sz w:val="24"/>
          <w:szCs w:val="24"/>
        </w:rPr>
        <w:lastRenderedPageBreak/>
        <w:t>Tout au long de la recherche, il est important de se questionner sur la compréhension des participants et s'assurer que l'information est réellement accessible. Il est important de rester ouvert à des clarifications de façon continue.</w:t>
      </w:r>
    </w:p>
    <w:p w14:paraId="6D8689B0" w14:textId="77777777" w:rsidR="007E4DA6" w:rsidRDefault="3AF143B5" w:rsidP="007E4DA6">
      <w:pPr>
        <w:spacing w:before="300" w:after="300"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En adoptant ces approches, il est possible d'améliorer la qualité de la participation des personnes impliquées dans la recherche et de s'assurer que leur voix est entendue de manière équitable et respectueuse</w:t>
      </w:r>
      <w:r w:rsidR="007E4DA6">
        <w:rPr>
          <w:rFonts w:ascii="Arial" w:eastAsia="Arial" w:hAnsi="Arial" w:cs="Arial"/>
          <w:color w:val="000000" w:themeColor="text1"/>
          <w:sz w:val="24"/>
          <w:szCs w:val="24"/>
        </w:rPr>
        <w:t xml:space="preserve">. </w:t>
      </w:r>
    </w:p>
    <w:p w14:paraId="22B9CBE0" w14:textId="69689E1C" w:rsidR="007E4DA6" w:rsidRDefault="007E4DA6" w:rsidP="007E4DA6">
      <w:pPr>
        <w:spacing w:before="300" w:after="300" w:line="360" w:lineRule="auto"/>
        <w:ind w:left="-851" w:right="-852"/>
        <w:rPr>
          <w:rFonts w:ascii="Arial" w:eastAsia="Arial" w:hAnsi="Arial" w:cs="Arial"/>
          <w:color w:val="000000" w:themeColor="text1"/>
          <w:sz w:val="24"/>
          <w:szCs w:val="24"/>
        </w:rPr>
      </w:pPr>
      <w:r>
        <w:rPr>
          <w:rFonts w:ascii="Arial" w:eastAsia="Arial" w:hAnsi="Arial" w:cs="Arial"/>
          <w:noProof/>
          <w:color w:val="000000" w:themeColor="text1"/>
          <w:sz w:val="24"/>
          <w:szCs w:val="24"/>
        </w:rPr>
        <w:lastRenderedPageBreak/>
        <w:drawing>
          <wp:inline distT="0" distB="0" distL="0" distR="0" wp14:anchorId="7BF94E6F" wp14:editId="511B208A">
            <wp:extent cx="6389077" cy="4937014"/>
            <wp:effectExtent l="0" t="0" r="0" b="3810"/>
            <wp:docPr id="1077959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9580" name="Image 1077959580"/>
                    <pic:cNvPicPr/>
                  </pic:nvPicPr>
                  <pic:blipFill>
                    <a:blip r:embed="rId15">
                      <a:extLst>
                        <a:ext uri="{28A0092B-C50C-407E-A947-70E740481C1C}">
                          <a14:useLocalDpi xmlns:a14="http://schemas.microsoft.com/office/drawing/2010/main" val="0"/>
                        </a:ext>
                      </a:extLst>
                    </a:blip>
                    <a:stretch>
                      <a:fillRect/>
                    </a:stretch>
                  </pic:blipFill>
                  <pic:spPr>
                    <a:xfrm>
                      <a:off x="0" y="0"/>
                      <a:ext cx="6424028" cy="4964022"/>
                    </a:xfrm>
                    <a:prstGeom prst="rect">
                      <a:avLst/>
                    </a:prstGeom>
                  </pic:spPr>
                </pic:pic>
              </a:graphicData>
            </a:graphic>
          </wp:inline>
        </w:drawing>
      </w:r>
    </w:p>
    <w:p w14:paraId="71D0DE15" w14:textId="77777777" w:rsidR="0034434A" w:rsidRDefault="0034434A" w:rsidP="56799788">
      <w:pPr>
        <w:spacing w:before="300" w:after="300" w:line="360" w:lineRule="auto"/>
        <w:ind w:left="720"/>
        <w:rPr>
          <w:rFonts w:ascii="Arial" w:eastAsia="Arial" w:hAnsi="Arial" w:cs="Arial"/>
          <w:color w:val="000000" w:themeColor="text1"/>
          <w:sz w:val="24"/>
          <w:szCs w:val="24"/>
        </w:rPr>
      </w:pPr>
    </w:p>
    <w:p w14:paraId="0586DD7F" w14:textId="77777777" w:rsidR="007E4DA6" w:rsidRDefault="007E4DA6" w:rsidP="56799788">
      <w:pPr>
        <w:spacing w:before="300" w:after="300" w:line="360" w:lineRule="auto"/>
        <w:ind w:left="720"/>
        <w:rPr>
          <w:rFonts w:ascii="Arial" w:eastAsia="Arial" w:hAnsi="Arial" w:cs="Arial"/>
          <w:color w:val="000000" w:themeColor="text1"/>
          <w:sz w:val="24"/>
          <w:szCs w:val="24"/>
        </w:rPr>
      </w:pPr>
    </w:p>
    <w:p w14:paraId="4D80CEFB" w14:textId="5D5D05E5" w:rsidR="007E4DA6" w:rsidRDefault="007E4DA6">
      <w:pPr>
        <w:rPr>
          <w:rFonts w:ascii="Arial" w:eastAsia="Arial" w:hAnsi="Arial" w:cs="Arial"/>
          <w:color w:val="000000" w:themeColor="text1"/>
          <w:sz w:val="24"/>
          <w:szCs w:val="24"/>
        </w:rPr>
      </w:pPr>
    </w:p>
    <w:p w14:paraId="52CD8BA7" w14:textId="2E02250F" w:rsidR="0034434A" w:rsidRDefault="3AF143B5" w:rsidP="56799788">
      <w:pPr>
        <w:spacing w:before="300" w:after="300" w:line="360" w:lineRule="auto"/>
        <w:rPr>
          <w:rFonts w:ascii="Arial" w:eastAsia="Arial" w:hAnsi="Arial" w:cs="Arial"/>
          <w:b/>
          <w:bCs/>
          <w:color w:val="000000" w:themeColor="text1"/>
          <w:sz w:val="24"/>
          <w:szCs w:val="24"/>
        </w:rPr>
      </w:pPr>
      <w:r w:rsidRPr="56799788">
        <w:rPr>
          <w:rFonts w:ascii="Arial" w:eastAsia="Arial" w:hAnsi="Arial" w:cs="Arial"/>
          <w:b/>
          <w:bCs/>
          <w:color w:val="000000" w:themeColor="text1"/>
          <w:sz w:val="24"/>
          <w:szCs w:val="24"/>
        </w:rPr>
        <w:lastRenderedPageBreak/>
        <w:t xml:space="preserve">Atelier #2: </w:t>
      </w:r>
    </w:p>
    <w:p w14:paraId="057F4DF0" w14:textId="7BAF7E87" w:rsidR="0034434A" w:rsidRDefault="3AF143B5" w:rsidP="56799788">
      <w:pPr>
        <w:spacing w:before="300" w:after="300" w:line="360" w:lineRule="auto"/>
        <w:rPr>
          <w:rFonts w:ascii="Arial" w:eastAsia="Arial" w:hAnsi="Arial" w:cs="Arial"/>
          <w:b/>
          <w:bCs/>
          <w:color w:val="000000" w:themeColor="text1"/>
          <w:sz w:val="24"/>
          <w:szCs w:val="24"/>
        </w:rPr>
      </w:pPr>
      <w:r w:rsidRPr="56799788">
        <w:rPr>
          <w:rFonts w:ascii="Arial" w:eastAsia="Arial" w:hAnsi="Arial" w:cs="Arial"/>
          <w:b/>
          <w:bCs/>
          <w:color w:val="000000" w:themeColor="text1"/>
          <w:sz w:val="24"/>
          <w:szCs w:val="24"/>
        </w:rPr>
        <w:t>Il faut être deux pour danser le tango » : Devenir des partenaires-étoiles en apprenant la littératie partenariale</w:t>
      </w:r>
    </w:p>
    <w:p w14:paraId="3A353EEB" w14:textId="7588B1A0" w:rsidR="0034434A" w:rsidRDefault="0034434A" w:rsidP="56799788">
      <w:pPr>
        <w:spacing w:line="360" w:lineRule="auto"/>
        <w:rPr>
          <w:rFonts w:ascii="Arial" w:eastAsia="Arial" w:hAnsi="Arial" w:cs="Arial"/>
          <w:sz w:val="24"/>
          <w:szCs w:val="24"/>
        </w:rPr>
      </w:pPr>
    </w:p>
    <w:p w14:paraId="62DA98F1" w14:textId="31D808F6"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Présentation de l’atelier:</w:t>
      </w:r>
    </w:p>
    <w:p w14:paraId="012A9D93" w14:textId="7E8A45A6"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De plus en plus, les chercheurs et les acteurs des milieux communautaires, publics, privés et même industriels collaborent afin d’enrichir les activités mutuelles. Cependant, plusieurs partenaires sont aux tout premiers pas de leurs collaborations et gagneraient à être guidés afin de gagner en aisance dans différentes figures de leur partenariat. La littératie partenariale réfère à la capacité de partenaires à comprendre et à communiquer de l’information par le langage sur différents supports pour participer activement à un partenariat, notamment dans un contexte de recherche. L’équipe de PSVI désirait, en collaboration avec ses partenaires, créer et évaluer des outils qui favoriseront l’acquisition d’une littératie partenariale par les chercheurs et les différents acteurs du partenariat.</w:t>
      </w:r>
    </w:p>
    <w:p w14:paraId="56F1B551" w14:textId="024145B4" w:rsidR="0034434A" w:rsidRDefault="0034434A" w:rsidP="56799788">
      <w:pPr>
        <w:spacing w:line="360" w:lineRule="auto"/>
        <w:rPr>
          <w:rFonts w:ascii="Arial" w:eastAsia="Arial" w:hAnsi="Arial" w:cs="Arial"/>
          <w:color w:val="000000" w:themeColor="text1"/>
          <w:sz w:val="24"/>
          <w:szCs w:val="24"/>
        </w:rPr>
      </w:pPr>
      <w:r>
        <w:br/>
      </w:r>
      <w:r w:rsidR="3AF143B5" w:rsidRPr="56799788">
        <w:rPr>
          <w:rFonts w:ascii="Arial" w:eastAsia="Arial" w:hAnsi="Arial" w:cs="Arial"/>
          <w:color w:val="000000" w:themeColor="text1"/>
          <w:sz w:val="24"/>
          <w:szCs w:val="24"/>
        </w:rPr>
        <w:t xml:space="preserve">Animé par </w:t>
      </w:r>
      <w:proofErr w:type="spellStart"/>
      <w:r w:rsidR="3AF143B5" w:rsidRPr="56799788">
        <w:rPr>
          <w:rFonts w:ascii="Arial" w:eastAsia="Arial" w:hAnsi="Arial" w:cs="Arial"/>
          <w:color w:val="000000" w:themeColor="text1"/>
          <w:sz w:val="24"/>
          <w:szCs w:val="24"/>
        </w:rPr>
        <w:t>Marie-Eve</w:t>
      </w:r>
      <w:proofErr w:type="spellEnd"/>
      <w:r w:rsidR="3AF143B5" w:rsidRPr="56799788">
        <w:rPr>
          <w:rFonts w:ascii="Arial" w:eastAsia="Arial" w:hAnsi="Arial" w:cs="Arial"/>
          <w:color w:val="000000" w:themeColor="text1"/>
          <w:sz w:val="24"/>
          <w:szCs w:val="24"/>
        </w:rPr>
        <w:t xml:space="preserve"> </w:t>
      </w:r>
      <w:proofErr w:type="spellStart"/>
      <w:r w:rsidR="3AF143B5" w:rsidRPr="56799788">
        <w:rPr>
          <w:rFonts w:ascii="Arial" w:eastAsia="Arial" w:hAnsi="Arial" w:cs="Arial"/>
          <w:color w:val="000000" w:themeColor="text1"/>
          <w:sz w:val="24"/>
          <w:szCs w:val="24"/>
        </w:rPr>
        <w:t>Lamontagne</w:t>
      </w:r>
      <w:proofErr w:type="spellEnd"/>
      <w:r w:rsidR="3AF143B5" w:rsidRPr="56799788">
        <w:rPr>
          <w:rFonts w:ascii="Arial" w:eastAsia="Arial" w:hAnsi="Arial" w:cs="Arial"/>
          <w:color w:val="000000" w:themeColor="text1"/>
          <w:sz w:val="24"/>
          <w:szCs w:val="24"/>
        </w:rPr>
        <w:t>, danseuse émérite</w:t>
      </w:r>
    </w:p>
    <w:p w14:paraId="3C40B129" w14:textId="54645CB4" w:rsidR="0034434A" w:rsidRDefault="0034434A" w:rsidP="56799788">
      <w:pPr>
        <w:spacing w:line="360" w:lineRule="auto"/>
        <w:rPr>
          <w:rFonts w:ascii="Arial" w:eastAsia="Arial" w:hAnsi="Arial" w:cs="Arial"/>
          <w:sz w:val="24"/>
          <w:szCs w:val="24"/>
        </w:rPr>
      </w:pPr>
    </w:p>
    <w:p w14:paraId="4ACADCDE" w14:textId="54B7FDAE" w:rsidR="0034434A" w:rsidRDefault="3AF143B5" w:rsidP="007E4DA6">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La porte-parole de l'atelier a résumé leurs discussions de la manière suivante :</w:t>
      </w:r>
      <w:r w:rsidR="0034434A">
        <w:br/>
      </w:r>
      <w:r w:rsidRPr="596BE32F">
        <w:rPr>
          <w:rFonts w:ascii="Arial" w:eastAsia="Arial" w:hAnsi="Arial" w:cs="Arial"/>
          <w:color w:val="000000" w:themeColor="text1"/>
          <w:sz w:val="24"/>
          <w:szCs w:val="24"/>
        </w:rPr>
        <w:t xml:space="preserve">Au début de l’atelier, les </w:t>
      </w:r>
      <w:r w:rsidR="31D93EF9" w:rsidRPr="596BE32F">
        <w:rPr>
          <w:rFonts w:ascii="Arial" w:eastAsia="Arial" w:hAnsi="Arial" w:cs="Arial"/>
          <w:color w:val="000000" w:themeColor="text1"/>
          <w:sz w:val="24"/>
          <w:szCs w:val="24"/>
        </w:rPr>
        <w:t xml:space="preserve">participants </w:t>
      </w:r>
      <w:r w:rsidRPr="596BE32F">
        <w:rPr>
          <w:rFonts w:ascii="Arial" w:eastAsia="Arial" w:hAnsi="Arial" w:cs="Arial"/>
          <w:color w:val="000000" w:themeColor="text1"/>
          <w:sz w:val="24"/>
          <w:szCs w:val="24"/>
        </w:rPr>
        <w:t xml:space="preserve">ont été invités à prendre part à une analogie; à imaginer une toute première danse, d’une durée de 8 minutes, sur la </w:t>
      </w:r>
      <w:proofErr w:type="gramStart"/>
      <w:r w:rsidRPr="596BE32F">
        <w:rPr>
          <w:rFonts w:ascii="Arial" w:eastAsia="Arial" w:hAnsi="Arial" w:cs="Arial"/>
          <w:color w:val="000000" w:themeColor="text1"/>
          <w:sz w:val="24"/>
          <w:szCs w:val="24"/>
        </w:rPr>
        <w:t>chanson</w:t>
      </w:r>
      <w:proofErr w:type="gramEnd"/>
      <w:r w:rsidRPr="596BE32F">
        <w:rPr>
          <w:rFonts w:ascii="Arial" w:eastAsia="Arial" w:hAnsi="Arial" w:cs="Arial"/>
          <w:color w:val="000000" w:themeColor="text1"/>
          <w:sz w:val="24"/>
          <w:szCs w:val="24"/>
        </w:rPr>
        <w:t xml:space="preserve"> "</w:t>
      </w:r>
      <w:proofErr w:type="spellStart"/>
      <w:r w:rsidRPr="596BE32F">
        <w:rPr>
          <w:rFonts w:ascii="Arial" w:eastAsia="Arial" w:hAnsi="Arial" w:cs="Arial"/>
          <w:color w:val="000000" w:themeColor="text1"/>
          <w:sz w:val="24"/>
          <w:szCs w:val="24"/>
        </w:rPr>
        <w:t>Stairway</w:t>
      </w:r>
      <w:proofErr w:type="spellEnd"/>
      <w:r w:rsidRPr="596BE32F">
        <w:rPr>
          <w:rFonts w:ascii="Arial" w:eastAsia="Arial" w:hAnsi="Arial" w:cs="Arial"/>
          <w:color w:val="000000" w:themeColor="text1"/>
          <w:sz w:val="24"/>
          <w:szCs w:val="24"/>
        </w:rPr>
        <w:t xml:space="preserve"> to Heaven" avec un partenaire inconnu. Cette métaphore </w:t>
      </w:r>
      <w:r w:rsidRPr="596BE32F">
        <w:rPr>
          <w:rFonts w:ascii="Arial" w:eastAsia="Arial" w:hAnsi="Arial" w:cs="Arial"/>
          <w:color w:val="000000" w:themeColor="text1"/>
          <w:sz w:val="24"/>
          <w:szCs w:val="24"/>
        </w:rPr>
        <w:lastRenderedPageBreak/>
        <w:t>visait à illustrer les défis et les surprises qui peuvent surgir au début d'une collaboration, des questions et des attentes souvent inattendues. Les participants ont exploré les différentes facettes d'une collaboration naissante, se demandant s'ils allaient marcher maladroitement sur les pieds de leur partenaire ou vivre une expérience harmonieuse et romantique.</w:t>
      </w:r>
    </w:p>
    <w:p w14:paraId="37726C44" w14:textId="285AD0EF" w:rsidR="0034434A" w:rsidRDefault="0034434A" w:rsidP="56799788">
      <w:pPr>
        <w:spacing w:line="360" w:lineRule="auto"/>
        <w:ind w:left="720"/>
        <w:rPr>
          <w:rFonts w:ascii="Arial" w:eastAsia="Arial" w:hAnsi="Arial" w:cs="Arial"/>
          <w:color w:val="000000" w:themeColor="text1"/>
          <w:sz w:val="24"/>
          <w:szCs w:val="24"/>
        </w:rPr>
      </w:pPr>
      <w:r>
        <w:br/>
      </w:r>
      <w:r w:rsidR="3AF143B5" w:rsidRPr="56799788">
        <w:rPr>
          <w:rFonts w:ascii="Arial" w:eastAsia="Arial" w:hAnsi="Arial" w:cs="Arial"/>
          <w:color w:val="000000" w:themeColor="text1"/>
          <w:sz w:val="24"/>
          <w:szCs w:val="24"/>
        </w:rPr>
        <w:t>Au cours de la discussion, la question des dynamiques de pouvoir au sein d'un partenariat a été soulevée. Comme dans une danse, à l’intérieur d’un partenariat, des rôles se définissent; l’un prend le rôle de leader et l’autre adopte une position plus en retrait pour observer</w:t>
      </w:r>
      <w:r w:rsidR="14C911FA" w:rsidRPr="56799788">
        <w:rPr>
          <w:rFonts w:ascii="Arial" w:eastAsia="Arial" w:hAnsi="Arial" w:cs="Arial"/>
          <w:color w:val="000000" w:themeColor="text1"/>
          <w:sz w:val="24"/>
          <w:szCs w:val="24"/>
        </w:rPr>
        <w:t>.</w:t>
      </w:r>
    </w:p>
    <w:p w14:paraId="2293B1F1" w14:textId="41F54924" w:rsidR="0034434A" w:rsidRDefault="0034434A" w:rsidP="56799788">
      <w:pPr>
        <w:spacing w:line="360" w:lineRule="auto"/>
        <w:ind w:left="720"/>
        <w:rPr>
          <w:rFonts w:ascii="Arial" w:eastAsia="Arial" w:hAnsi="Arial" w:cs="Arial"/>
          <w:color w:val="000000" w:themeColor="text1"/>
          <w:sz w:val="24"/>
          <w:szCs w:val="24"/>
        </w:rPr>
      </w:pPr>
      <w:r>
        <w:br/>
      </w:r>
      <w:r w:rsidR="3AF143B5" w:rsidRPr="56799788">
        <w:rPr>
          <w:rFonts w:ascii="Arial" w:eastAsia="Arial" w:hAnsi="Arial" w:cs="Arial"/>
          <w:color w:val="000000" w:themeColor="text1"/>
          <w:sz w:val="24"/>
          <w:szCs w:val="24"/>
        </w:rPr>
        <w:t>Un autre point abordé était l'idée d'une "charte partenariale" qui pourrait s'avérer un outil précieux dans le contexte d'un partenariat. Cette charte aurait pour but de clarifier les rôles, les attentes et les engagements de chaque partie, contribuant ainsi à établir des bases solides pour la collaboration.</w:t>
      </w:r>
    </w:p>
    <w:p w14:paraId="4482FE92" w14:textId="318BCDBC" w:rsidR="0034434A" w:rsidRDefault="0034434A" w:rsidP="56799788">
      <w:pPr>
        <w:spacing w:line="360" w:lineRule="auto"/>
        <w:ind w:left="720"/>
        <w:rPr>
          <w:rFonts w:ascii="Arial" w:eastAsia="Arial" w:hAnsi="Arial" w:cs="Arial"/>
          <w:sz w:val="24"/>
          <w:szCs w:val="24"/>
        </w:rPr>
      </w:pPr>
    </w:p>
    <w:p w14:paraId="2A251255" w14:textId="32B84ACC" w:rsidR="0034434A" w:rsidRDefault="3AF143B5" w:rsidP="596BE32F">
      <w:pPr>
        <w:spacing w:line="360" w:lineRule="auto"/>
        <w:ind w:left="720"/>
        <w:rPr>
          <w:rFonts w:ascii="Arial" w:eastAsia="Arial" w:hAnsi="Arial" w:cs="Arial"/>
          <w:color w:val="000000" w:themeColor="text1"/>
          <w:sz w:val="24"/>
          <w:szCs w:val="24"/>
        </w:rPr>
      </w:pPr>
      <w:r w:rsidRPr="596BE32F">
        <w:rPr>
          <w:rFonts w:ascii="Arial" w:eastAsia="Arial" w:hAnsi="Arial" w:cs="Arial"/>
          <w:color w:val="000000" w:themeColor="text1"/>
          <w:sz w:val="24"/>
          <w:szCs w:val="24"/>
        </w:rPr>
        <w:t>Enfin, les participants se sont interrogés sur la notion de "littératie partenariale" cherchant à savoir si elle était innée ou acquise, et si elle convenait à tout le monde.  Cette réflexion rétrospective a mis en lumière l’importance d’identifier les limites personnelles de chacun</w:t>
      </w:r>
      <w:r w:rsidR="4488D003" w:rsidRPr="596BE32F">
        <w:rPr>
          <w:rFonts w:ascii="Arial" w:eastAsia="Arial" w:hAnsi="Arial" w:cs="Arial"/>
          <w:color w:val="000000" w:themeColor="text1"/>
          <w:sz w:val="24"/>
          <w:szCs w:val="24"/>
        </w:rPr>
        <w:t xml:space="preserve"> et</w:t>
      </w:r>
      <w:r w:rsidRPr="596BE32F">
        <w:rPr>
          <w:rFonts w:ascii="Arial" w:eastAsia="Arial" w:hAnsi="Arial" w:cs="Arial"/>
          <w:color w:val="000000" w:themeColor="text1"/>
          <w:sz w:val="24"/>
          <w:szCs w:val="24"/>
        </w:rPr>
        <w:t xml:space="preserve"> chacune dans le cadre d'un partenariat. </w:t>
      </w:r>
    </w:p>
    <w:p w14:paraId="2871BD6F" w14:textId="098837BC" w:rsidR="0034434A" w:rsidRDefault="0034434A" w:rsidP="56799788">
      <w:pPr>
        <w:spacing w:line="360" w:lineRule="auto"/>
        <w:rPr>
          <w:rFonts w:ascii="Arial" w:eastAsia="Arial" w:hAnsi="Arial" w:cs="Arial"/>
          <w:sz w:val="24"/>
          <w:szCs w:val="24"/>
        </w:rPr>
      </w:pPr>
    </w:p>
    <w:p w14:paraId="5281A86D" w14:textId="5541ACDB" w:rsidR="007E4DA6" w:rsidRDefault="007E4DA6" w:rsidP="007E4DA6">
      <w:pPr>
        <w:spacing w:line="360" w:lineRule="auto"/>
        <w:ind w:left="-567" w:right="-852"/>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3912AFE" wp14:editId="00A0E2A3">
            <wp:extent cx="6224954" cy="4810192"/>
            <wp:effectExtent l="0" t="0" r="0" b="3175"/>
            <wp:docPr id="8242279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7907" name="Image 824227907"/>
                    <pic:cNvPicPr/>
                  </pic:nvPicPr>
                  <pic:blipFill>
                    <a:blip r:embed="rId16">
                      <a:extLst>
                        <a:ext uri="{28A0092B-C50C-407E-A947-70E740481C1C}">
                          <a14:useLocalDpi xmlns:a14="http://schemas.microsoft.com/office/drawing/2010/main" val="0"/>
                        </a:ext>
                      </a:extLst>
                    </a:blip>
                    <a:stretch>
                      <a:fillRect/>
                    </a:stretch>
                  </pic:blipFill>
                  <pic:spPr>
                    <a:xfrm>
                      <a:off x="0" y="0"/>
                      <a:ext cx="6236603" cy="4819193"/>
                    </a:xfrm>
                    <a:prstGeom prst="rect">
                      <a:avLst/>
                    </a:prstGeom>
                  </pic:spPr>
                </pic:pic>
              </a:graphicData>
            </a:graphic>
          </wp:inline>
        </w:drawing>
      </w:r>
    </w:p>
    <w:p w14:paraId="759AA92F" w14:textId="763BBF1C" w:rsidR="0034434A" w:rsidRDefault="0034434A" w:rsidP="56799788">
      <w:pPr>
        <w:spacing w:line="360" w:lineRule="auto"/>
        <w:rPr>
          <w:rFonts w:ascii="Arial" w:eastAsia="Arial" w:hAnsi="Arial" w:cs="Arial"/>
          <w:sz w:val="24"/>
          <w:szCs w:val="24"/>
        </w:rPr>
      </w:pPr>
    </w:p>
    <w:p w14:paraId="5C789684" w14:textId="77777777" w:rsidR="007E4DA6" w:rsidRDefault="007E4DA6" w:rsidP="56799788">
      <w:pPr>
        <w:spacing w:line="360" w:lineRule="auto"/>
      </w:pPr>
    </w:p>
    <w:p w14:paraId="5D68119A" w14:textId="77777777" w:rsidR="007E4DA6" w:rsidRDefault="007E4DA6" w:rsidP="56799788">
      <w:pPr>
        <w:spacing w:line="360" w:lineRule="auto"/>
      </w:pPr>
    </w:p>
    <w:p w14:paraId="273DDBF8" w14:textId="77777777" w:rsidR="007E4DA6" w:rsidRDefault="007E4DA6" w:rsidP="56799788">
      <w:pPr>
        <w:spacing w:line="360" w:lineRule="auto"/>
      </w:pPr>
    </w:p>
    <w:p w14:paraId="05C0FB79" w14:textId="7C781EAD" w:rsidR="0034434A" w:rsidRDefault="0034434A" w:rsidP="56799788">
      <w:pPr>
        <w:spacing w:line="360" w:lineRule="auto"/>
        <w:rPr>
          <w:rFonts w:ascii="Arial" w:eastAsia="Arial" w:hAnsi="Arial" w:cs="Arial"/>
          <w:b/>
          <w:bCs/>
          <w:color w:val="000000" w:themeColor="text1"/>
          <w:sz w:val="24"/>
          <w:szCs w:val="24"/>
        </w:rPr>
      </w:pPr>
      <w:r>
        <w:lastRenderedPageBreak/>
        <w:br/>
      </w:r>
      <w:r w:rsidR="3AF143B5" w:rsidRPr="56799788">
        <w:rPr>
          <w:rFonts w:ascii="Arial" w:eastAsia="Arial" w:hAnsi="Arial" w:cs="Arial"/>
          <w:b/>
          <w:bCs/>
          <w:color w:val="000000" w:themeColor="text1"/>
          <w:sz w:val="24"/>
          <w:szCs w:val="24"/>
        </w:rPr>
        <w:t xml:space="preserve">Atelier #3: </w:t>
      </w:r>
    </w:p>
    <w:p w14:paraId="24ED0445" w14:textId="7429846B"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b/>
          <w:bCs/>
          <w:color w:val="000000" w:themeColor="text1"/>
          <w:sz w:val="24"/>
          <w:szCs w:val="24"/>
        </w:rPr>
        <w:t>Méthodologie et réalisation du projet de recherche</w:t>
      </w:r>
    </w:p>
    <w:p w14:paraId="759D7B79" w14:textId="212923DD" w:rsidR="0034434A" w:rsidRDefault="0034434A" w:rsidP="56799788">
      <w:pPr>
        <w:spacing w:line="360" w:lineRule="auto"/>
        <w:rPr>
          <w:rFonts w:ascii="Arial" w:eastAsia="Arial" w:hAnsi="Arial" w:cs="Arial"/>
          <w:sz w:val="24"/>
          <w:szCs w:val="24"/>
        </w:rPr>
      </w:pPr>
    </w:p>
    <w:p w14:paraId="76BF0BE7" w14:textId="14AC8E72"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Présentation de l’atelier:</w:t>
      </w:r>
    </w:p>
    <w:p w14:paraId="1CD1EEDD" w14:textId="13D487CE" w:rsidR="0034434A" w:rsidRDefault="3AF143B5" w:rsidP="596BE32F">
      <w:pPr>
        <w:spacing w:line="360" w:lineRule="auto"/>
        <w:rPr>
          <w:rFonts w:ascii="Arial" w:eastAsia="Arial" w:hAnsi="Arial" w:cs="Arial"/>
          <w:color w:val="000000" w:themeColor="text1"/>
          <w:sz w:val="24"/>
          <w:szCs w:val="24"/>
        </w:rPr>
      </w:pPr>
      <w:r w:rsidRPr="596BE32F">
        <w:rPr>
          <w:rFonts w:ascii="Arial" w:eastAsia="Arial" w:hAnsi="Arial" w:cs="Arial"/>
          <w:color w:val="000000" w:themeColor="text1"/>
          <w:sz w:val="24"/>
          <w:szCs w:val="24"/>
        </w:rPr>
        <w:t>Cet atelier vis</w:t>
      </w:r>
      <w:r w:rsidR="3E6DCEAC" w:rsidRPr="596BE32F">
        <w:rPr>
          <w:rFonts w:ascii="Arial" w:eastAsia="Arial" w:hAnsi="Arial" w:cs="Arial"/>
          <w:color w:val="000000" w:themeColor="text1"/>
          <w:sz w:val="24"/>
          <w:szCs w:val="24"/>
        </w:rPr>
        <w:t>ait</w:t>
      </w:r>
      <w:r w:rsidRPr="596BE32F">
        <w:rPr>
          <w:rFonts w:ascii="Arial" w:eastAsia="Arial" w:hAnsi="Arial" w:cs="Arial"/>
          <w:color w:val="000000" w:themeColor="text1"/>
          <w:sz w:val="24"/>
          <w:szCs w:val="24"/>
        </w:rPr>
        <w:t xml:space="preserve"> l’échange et le partage d’approches méthodologiques et pratiques de réalisation de recherche participative. En partant des expériences des personnes participant à l’atelier, une cartographie des méthodes et approches a été progressivement construite. L’atelier a privilégié la discussion, le réseautage et l’échange d’expériences, sous une forme dynamique favorisant la rencontre.</w:t>
      </w:r>
    </w:p>
    <w:p w14:paraId="77BD49B7" w14:textId="1A4D596E" w:rsidR="0034434A" w:rsidRDefault="0034434A" w:rsidP="56799788">
      <w:pPr>
        <w:spacing w:line="360" w:lineRule="auto"/>
        <w:rPr>
          <w:rFonts w:ascii="Arial" w:eastAsia="Arial" w:hAnsi="Arial" w:cs="Arial"/>
          <w:color w:val="000000" w:themeColor="text1"/>
          <w:sz w:val="24"/>
          <w:szCs w:val="24"/>
        </w:rPr>
      </w:pPr>
      <w:r>
        <w:br/>
      </w:r>
      <w:r w:rsidR="3AF143B5" w:rsidRPr="56799788">
        <w:rPr>
          <w:rFonts w:ascii="Arial" w:eastAsia="Arial" w:hAnsi="Arial" w:cs="Arial"/>
          <w:color w:val="000000" w:themeColor="text1"/>
          <w:sz w:val="24"/>
          <w:szCs w:val="24"/>
        </w:rPr>
        <w:t>Animé par :</w:t>
      </w:r>
    </w:p>
    <w:p w14:paraId="68C829D6" w14:textId="2537C23D" w:rsidR="0034434A"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William-</w:t>
      </w:r>
      <w:proofErr w:type="spellStart"/>
      <w:r w:rsidRPr="56799788">
        <w:rPr>
          <w:rFonts w:ascii="Arial" w:eastAsia="Arial" w:hAnsi="Arial" w:cs="Arial"/>
          <w:color w:val="000000" w:themeColor="text1"/>
          <w:sz w:val="24"/>
          <w:szCs w:val="24"/>
        </w:rPr>
        <w:t>Jacomo</w:t>
      </w:r>
      <w:proofErr w:type="spellEnd"/>
      <w:r w:rsidRPr="56799788">
        <w:rPr>
          <w:rFonts w:ascii="Arial" w:eastAsia="Arial" w:hAnsi="Arial" w:cs="Arial"/>
          <w:color w:val="000000" w:themeColor="text1"/>
          <w:sz w:val="24"/>
          <w:szCs w:val="24"/>
        </w:rPr>
        <w:t xml:space="preserve"> Beauchemin, coordonnateur général, </w:t>
      </w:r>
      <w:proofErr w:type="spellStart"/>
      <w:r w:rsidRPr="56799788">
        <w:rPr>
          <w:rFonts w:ascii="Arial" w:eastAsia="Arial" w:hAnsi="Arial" w:cs="Arial"/>
          <w:color w:val="000000" w:themeColor="text1"/>
          <w:sz w:val="24"/>
          <w:szCs w:val="24"/>
        </w:rPr>
        <w:t>Exeko</w:t>
      </w:r>
      <w:proofErr w:type="spellEnd"/>
    </w:p>
    <w:p w14:paraId="129AEA69" w14:textId="3F29FA20" w:rsidR="0034434A" w:rsidRDefault="0034434A" w:rsidP="56799788">
      <w:pPr>
        <w:spacing w:line="360" w:lineRule="auto"/>
        <w:rPr>
          <w:rFonts w:ascii="Arial" w:eastAsia="Arial" w:hAnsi="Arial" w:cs="Arial"/>
          <w:sz w:val="24"/>
          <w:szCs w:val="24"/>
        </w:rPr>
      </w:pPr>
    </w:p>
    <w:p w14:paraId="6FEE5E46" w14:textId="0B2C7C02" w:rsidR="0034434A" w:rsidRPr="007E4DA6" w:rsidRDefault="3AF143B5" w:rsidP="56799788">
      <w:pPr>
        <w:spacing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La porte-parole de l'atelier a résumé leurs discussions de la manière suivante :</w:t>
      </w:r>
    </w:p>
    <w:p w14:paraId="34827109" w14:textId="228CE19D" w:rsidR="0034434A" w:rsidRDefault="3AF143B5" w:rsidP="56799788">
      <w:pPr>
        <w:spacing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Lors de cet atelier sur la recherche participative, chaque participant a choisi un projet de recherche participative et a analysé trois composantes structurantes de sa méthodologie : la méthodologie proprement dite, les motivations sous-jacentes (le "pourquoi"), et les valeurs sous-jacentes.</w:t>
      </w:r>
    </w:p>
    <w:p w14:paraId="70538A3A" w14:textId="7179E736" w:rsidR="0034434A" w:rsidRDefault="0034434A" w:rsidP="56799788">
      <w:pPr>
        <w:spacing w:line="360" w:lineRule="auto"/>
        <w:ind w:left="720"/>
        <w:rPr>
          <w:rFonts w:ascii="Arial" w:eastAsia="Arial" w:hAnsi="Arial" w:cs="Arial"/>
          <w:sz w:val="24"/>
          <w:szCs w:val="24"/>
        </w:rPr>
      </w:pPr>
    </w:p>
    <w:p w14:paraId="2793E9AA" w14:textId="6EC19928" w:rsidR="0034434A" w:rsidRDefault="3AF143B5" w:rsidP="56799788">
      <w:pPr>
        <w:spacing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 xml:space="preserve">Il souligne les nombreux acteurs impliqués, notamment les équipes de recherche, diverses institutions (santé, communautaires, etc.), les professionnels travaillant avec la population cible, ainsi que la population </w:t>
      </w:r>
      <w:r w:rsidRPr="56799788">
        <w:rPr>
          <w:rFonts w:ascii="Arial" w:eastAsia="Arial" w:hAnsi="Arial" w:cs="Arial"/>
          <w:color w:val="000000" w:themeColor="text1"/>
          <w:sz w:val="24"/>
          <w:szCs w:val="24"/>
        </w:rPr>
        <w:lastRenderedPageBreak/>
        <w:t>concernée elle-même, avec toutes ses diversités (jeunes, femmes en situation d’itinérance, population générale, etc.).</w:t>
      </w:r>
    </w:p>
    <w:p w14:paraId="52D53617" w14:textId="10F5E41A" w:rsidR="0034434A" w:rsidRDefault="0034434A" w:rsidP="56799788">
      <w:pPr>
        <w:spacing w:line="360" w:lineRule="auto"/>
        <w:ind w:left="720"/>
        <w:rPr>
          <w:rFonts w:ascii="Arial" w:eastAsia="Arial" w:hAnsi="Arial" w:cs="Arial"/>
          <w:sz w:val="24"/>
          <w:szCs w:val="24"/>
        </w:rPr>
      </w:pPr>
    </w:p>
    <w:p w14:paraId="50512865" w14:textId="6ED226B1" w:rsidR="0034434A" w:rsidRDefault="3AF143B5" w:rsidP="56799788">
      <w:pPr>
        <w:spacing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 xml:space="preserve">Une grande variété de techniques de recherche participative a été identifiée, allant de la revue documentaire traditionnelle aux méthodes plus complexes comme le Word café, les ateliers participatifs et le photo </w:t>
      </w:r>
      <w:proofErr w:type="spellStart"/>
      <w:r w:rsidRPr="56799788">
        <w:rPr>
          <w:rFonts w:ascii="Arial" w:eastAsia="Arial" w:hAnsi="Arial" w:cs="Arial"/>
          <w:color w:val="000000" w:themeColor="text1"/>
          <w:sz w:val="24"/>
          <w:szCs w:val="24"/>
        </w:rPr>
        <w:t>voice</w:t>
      </w:r>
      <w:proofErr w:type="spellEnd"/>
      <w:r w:rsidRPr="56799788">
        <w:rPr>
          <w:rFonts w:ascii="Arial" w:eastAsia="Arial" w:hAnsi="Arial" w:cs="Arial"/>
          <w:color w:val="000000" w:themeColor="text1"/>
          <w:sz w:val="24"/>
          <w:szCs w:val="24"/>
        </w:rPr>
        <w:t>, entre autres.</w:t>
      </w:r>
    </w:p>
    <w:p w14:paraId="4D54AF71" w14:textId="76E31E2A" w:rsidR="0034434A" w:rsidRDefault="0034434A" w:rsidP="007E4DA6">
      <w:pPr>
        <w:spacing w:line="360" w:lineRule="auto"/>
        <w:rPr>
          <w:rFonts w:ascii="Arial" w:eastAsia="Arial" w:hAnsi="Arial" w:cs="Arial"/>
          <w:sz w:val="24"/>
          <w:szCs w:val="24"/>
        </w:rPr>
      </w:pPr>
    </w:p>
    <w:p w14:paraId="58BCBFDD" w14:textId="0FAC399D" w:rsidR="0034434A" w:rsidRDefault="3AF143B5" w:rsidP="56799788">
      <w:pPr>
        <w:spacing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 xml:space="preserve">Enfin, plusieurs valeurs clés ont été identifiées comme étant fondamentales pour ces projets, notamment l'inclusion, la centralité de la personne dans le processus, l'ancrage dans le milieu et la </w:t>
      </w:r>
      <w:r w:rsidR="59598E64" w:rsidRPr="56799788">
        <w:rPr>
          <w:rFonts w:ascii="Arial" w:eastAsia="Arial" w:hAnsi="Arial" w:cs="Arial"/>
          <w:color w:val="000000" w:themeColor="text1"/>
          <w:sz w:val="24"/>
          <w:szCs w:val="24"/>
        </w:rPr>
        <w:t>co-construction</w:t>
      </w:r>
      <w:r w:rsidRPr="56799788">
        <w:rPr>
          <w:rFonts w:ascii="Arial" w:eastAsia="Arial" w:hAnsi="Arial" w:cs="Arial"/>
          <w:color w:val="000000" w:themeColor="text1"/>
          <w:sz w:val="24"/>
          <w:szCs w:val="24"/>
        </w:rPr>
        <w:t xml:space="preserve"> des connaissances.</w:t>
      </w:r>
    </w:p>
    <w:p w14:paraId="0FEB527F" w14:textId="29B8641F" w:rsidR="0034434A" w:rsidRDefault="0034434A" w:rsidP="56799788">
      <w:pPr>
        <w:spacing w:line="360" w:lineRule="auto"/>
      </w:pPr>
      <w:r>
        <w:br/>
      </w:r>
    </w:p>
    <w:p w14:paraId="14BEAA3F" w14:textId="77777777" w:rsidR="007E4DA6" w:rsidRDefault="007E4DA6" w:rsidP="56799788">
      <w:pPr>
        <w:spacing w:line="360" w:lineRule="auto"/>
      </w:pPr>
    </w:p>
    <w:p w14:paraId="1FF820D8" w14:textId="77777777" w:rsidR="007E4DA6" w:rsidRDefault="007E4DA6" w:rsidP="56799788">
      <w:pPr>
        <w:spacing w:line="360" w:lineRule="auto"/>
      </w:pPr>
    </w:p>
    <w:p w14:paraId="596CAA33" w14:textId="77777777" w:rsidR="007E4DA6" w:rsidRDefault="007E4DA6" w:rsidP="56799788">
      <w:pPr>
        <w:spacing w:line="360" w:lineRule="auto"/>
      </w:pPr>
    </w:p>
    <w:p w14:paraId="5E43931F" w14:textId="77777777" w:rsidR="007E4DA6" w:rsidRDefault="007E4DA6" w:rsidP="56799788">
      <w:pPr>
        <w:spacing w:line="360" w:lineRule="auto"/>
        <w:rPr>
          <w:rFonts w:ascii="Arial" w:eastAsia="Arial" w:hAnsi="Arial" w:cs="Arial"/>
          <w:b/>
          <w:bCs/>
          <w:color w:val="000000" w:themeColor="text1"/>
          <w:sz w:val="24"/>
          <w:szCs w:val="24"/>
        </w:rPr>
      </w:pPr>
    </w:p>
    <w:p w14:paraId="20F76140" w14:textId="77777777" w:rsidR="007E4DA6" w:rsidRDefault="007E4DA6" w:rsidP="56799788">
      <w:pPr>
        <w:spacing w:line="360" w:lineRule="auto"/>
        <w:rPr>
          <w:rFonts w:ascii="Arial" w:eastAsia="Arial" w:hAnsi="Arial" w:cs="Arial"/>
          <w:b/>
          <w:bCs/>
          <w:color w:val="000000" w:themeColor="text1"/>
          <w:sz w:val="24"/>
          <w:szCs w:val="24"/>
        </w:rPr>
      </w:pPr>
    </w:p>
    <w:p w14:paraId="27BEFD98" w14:textId="77777777" w:rsidR="007E4DA6" w:rsidRDefault="007E4DA6" w:rsidP="56799788">
      <w:pPr>
        <w:spacing w:line="360" w:lineRule="auto"/>
        <w:rPr>
          <w:rFonts w:ascii="Arial" w:eastAsia="Arial" w:hAnsi="Arial" w:cs="Arial"/>
          <w:b/>
          <w:bCs/>
          <w:color w:val="000000" w:themeColor="text1"/>
          <w:sz w:val="24"/>
          <w:szCs w:val="24"/>
        </w:rPr>
      </w:pPr>
    </w:p>
    <w:p w14:paraId="770ADAF7" w14:textId="77777777" w:rsidR="007E4DA6" w:rsidRDefault="007E4DA6" w:rsidP="007E4DA6">
      <w:pPr>
        <w:spacing w:line="360" w:lineRule="auto"/>
        <w:ind w:left="-567"/>
        <w:rPr>
          <w:rFonts w:ascii="Arial" w:eastAsia="Arial" w:hAnsi="Arial" w:cs="Arial"/>
          <w:b/>
          <w:bCs/>
          <w:color w:val="000000" w:themeColor="text1"/>
          <w:sz w:val="24"/>
          <w:szCs w:val="24"/>
        </w:rPr>
      </w:pPr>
    </w:p>
    <w:p w14:paraId="08C0A986" w14:textId="77777777" w:rsidR="007E4DA6" w:rsidRDefault="007E4DA6" w:rsidP="007E4DA6">
      <w:pPr>
        <w:spacing w:line="360" w:lineRule="auto"/>
        <w:ind w:left="-567"/>
        <w:rPr>
          <w:rFonts w:ascii="Arial" w:eastAsia="Arial" w:hAnsi="Arial" w:cs="Arial"/>
          <w:b/>
          <w:bCs/>
          <w:color w:val="000000" w:themeColor="text1"/>
          <w:sz w:val="24"/>
          <w:szCs w:val="24"/>
        </w:rPr>
      </w:pPr>
    </w:p>
    <w:p w14:paraId="43A41248" w14:textId="767F327C" w:rsidR="007E4DA6" w:rsidRDefault="007E4DA6" w:rsidP="007E4DA6">
      <w:pPr>
        <w:spacing w:line="360" w:lineRule="auto"/>
        <w:ind w:left="-567"/>
        <w:rPr>
          <w:rFonts w:ascii="Arial" w:eastAsia="Arial" w:hAnsi="Arial" w:cs="Arial"/>
          <w:b/>
          <w:bCs/>
          <w:color w:val="000000" w:themeColor="text1"/>
          <w:sz w:val="24"/>
          <w:szCs w:val="24"/>
        </w:rPr>
      </w:pPr>
      <w:r>
        <w:rPr>
          <w:noProof/>
        </w:rPr>
        <w:lastRenderedPageBreak/>
        <w:drawing>
          <wp:inline distT="0" distB="0" distL="0" distR="0" wp14:anchorId="1B38CB0F" wp14:editId="3B7C44B0">
            <wp:extent cx="6174613" cy="4771292"/>
            <wp:effectExtent l="0" t="0" r="0" b="4445"/>
            <wp:docPr id="238526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2640" name="Image 23852640"/>
                    <pic:cNvPicPr/>
                  </pic:nvPicPr>
                  <pic:blipFill>
                    <a:blip r:embed="rId17">
                      <a:extLst>
                        <a:ext uri="{28A0092B-C50C-407E-A947-70E740481C1C}">
                          <a14:useLocalDpi xmlns:a14="http://schemas.microsoft.com/office/drawing/2010/main" val="0"/>
                        </a:ext>
                      </a:extLst>
                    </a:blip>
                    <a:stretch>
                      <a:fillRect/>
                    </a:stretch>
                  </pic:blipFill>
                  <pic:spPr>
                    <a:xfrm>
                      <a:off x="0" y="0"/>
                      <a:ext cx="6193746" cy="4786077"/>
                    </a:xfrm>
                    <a:prstGeom prst="rect">
                      <a:avLst/>
                    </a:prstGeom>
                  </pic:spPr>
                </pic:pic>
              </a:graphicData>
            </a:graphic>
          </wp:inline>
        </w:drawing>
      </w:r>
      <w:r w:rsidR="0034434A">
        <w:br/>
      </w:r>
    </w:p>
    <w:p w14:paraId="213114A3" w14:textId="77777777" w:rsidR="007E4DA6" w:rsidRDefault="007E4DA6" w:rsidP="56799788">
      <w:pPr>
        <w:spacing w:line="360" w:lineRule="auto"/>
        <w:rPr>
          <w:rFonts w:ascii="Arial" w:eastAsia="Arial" w:hAnsi="Arial" w:cs="Arial"/>
          <w:b/>
          <w:bCs/>
          <w:color w:val="000000" w:themeColor="text1"/>
          <w:sz w:val="24"/>
          <w:szCs w:val="24"/>
        </w:rPr>
      </w:pPr>
    </w:p>
    <w:p w14:paraId="34570D74" w14:textId="77777777" w:rsidR="007E4DA6" w:rsidRDefault="007E4DA6" w:rsidP="56799788">
      <w:pPr>
        <w:spacing w:line="360" w:lineRule="auto"/>
        <w:rPr>
          <w:rFonts w:ascii="Arial" w:eastAsia="Arial" w:hAnsi="Arial" w:cs="Arial"/>
          <w:b/>
          <w:bCs/>
          <w:color w:val="000000" w:themeColor="text1"/>
          <w:sz w:val="24"/>
          <w:szCs w:val="24"/>
        </w:rPr>
      </w:pPr>
    </w:p>
    <w:p w14:paraId="7FCB6AE8" w14:textId="77777777" w:rsidR="007E4DA6" w:rsidRDefault="007E4DA6" w:rsidP="56799788">
      <w:pPr>
        <w:spacing w:line="360" w:lineRule="auto"/>
        <w:rPr>
          <w:rFonts w:ascii="Arial" w:eastAsia="Arial" w:hAnsi="Arial" w:cs="Arial"/>
          <w:b/>
          <w:bCs/>
          <w:color w:val="000000" w:themeColor="text1"/>
          <w:sz w:val="24"/>
          <w:szCs w:val="24"/>
        </w:rPr>
      </w:pPr>
    </w:p>
    <w:p w14:paraId="2C5BD6DD" w14:textId="77777777" w:rsidR="007E4DA6" w:rsidRDefault="007E4DA6" w:rsidP="56799788">
      <w:pPr>
        <w:spacing w:line="360" w:lineRule="auto"/>
        <w:rPr>
          <w:rFonts w:ascii="Arial" w:eastAsia="Arial" w:hAnsi="Arial" w:cs="Arial"/>
          <w:b/>
          <w:bCs/>
          <w:color w:val="000000" w:themeColor="text1"/>
          <w:sz w:val="24"/>
          <w:szCs w:val="24"/>
        </w:rPr>
      </w:pPr>
    </w:p>
    <w:p w14:paraId="1809E2AC" w14:textId="77777777" w:rsidR="007E4DA6" w:rsidRDefault="007E4DA6" w:rsidP="56799788">
      <w:pPr>
        <w:spacing w:line="360" w:lineRule="auto"/>
        <w:rPr>
          <w:rFonts w:ascii="Arial" w:eastAsia="Arial" w:hAnsi="Arial" w:cs="Arial"/>
          <w:b/>
          <w:bCs/>
          <w:color w:val="000000" w:themeColor="text1"/>
          <w:sz w:val="24"/>
          <w:szCs w:val="24"/>
        </w:rPr>
      </w:pPr>
    </w:p>
    <w:p w14:paraId="7861EEAA" w14:textId="77777777" w:rsidR="007E4DA6" w:rsidRDefault="007E4DA6" w:rsidP="56799788">
      <w:pPr>
        <w:spacing w:line="360" w:lineRule="auto"/>
        <w:rPr>
          <w:rFonts w:ascii="Arial" w:eastAsia="Arial" w:hAnsi="Arial" w:cs="Arial"/>
          <w:b/>
          <w:bCs/>
          <w:color w:val="000000" w:themeColor="text1"/>
          <w:sz w:val="24"/>
          <w:szCs w:val="24"/>
        </w:rPr>
      </w:pPr>
    </w:p>
    <w:p w14:paraId="19F6AD08" w14:textId="4E49983B" w:rsidR="0034434A" w:rsidRDefault="3AF143B5" w:rsidP="56799788">
      <w:pPr>
        <w:spacing w:line="360" w:lineRule="auto"/>
        <w:rPr>
          <w:rFonts w:ascii="Arial" w:eastAsia="Arial" w:hAnsi="Arial" w:cs="Arial"/>
          <w:b/>
          <w:bCs/>
          <w:color w:val="000000" w:themeColor="text1"/>
          <w:sz w:val="24"/>
          <w:szCs w:val="24"/>
        </w:rPr>
      </w:pPr>
      <w:r w:rsidRPr="56799788">
        <w:rPr>
          <w:rFonts w:ascii="Arial" w:eastAsia="Arial" w:hAnsi="Arial" w:cs="Arial"/>
          <w:b/>
          <w:bCs/>
          <w:color w:val="000000" w:themeColor="text1"/>
          <w:sz w:val="24"/>
          <w:szCs w:val="24"/>
        </w:rPr>
        <w:t xml:space="preserve">Atelier #4: </w:t>
      </w:r>
    </w:p>
    <w:p w14:paraId="1A70AF6B" w14:textId="46594012" w:rsidR="0034434A" w:rsidRDefault="3AF143B5" w:rsidP="56799788">
      <w:pPr>
        <w:spacing w:before="300" w:after="300" w:line="360" w:lineRule="auto"/>
        <w:rPr>
          <w:rFonts w:ascii="Arial" w:eastAsia="Arial" w:hAnsi="Arial" w:cs="Arial"/>
          <w:color w:val="000000" w:themeColor="text1"/>
          <w:sz w:val="24"/>
          <w:szCs w:val="24"/>
        </w:rPr>
      </w:pPr>
      <w:r w:rsidRPr="56799788">
        <w:rPr>
          <w:rFonts w:ascii="Arial" w:eastAsia="Arial" w:hAnsi="Arial" w:cs="Arial"/>
          <w:b/>
          <w:bCs/>
          <w:color w:val="000000" w:themeColor="text1"/>
          <w:sz w:val="24"/>
          <w:szCs w:val="24"/>
        </w:rPr>
        <w:t>Au-delà de nos différences : des stratégies pour mieux collaborer en recherche participative</w:t>
      </w:r>
    </w:p>
    <w:p w14:paraId="29380A5B" w14:textId="1E90D2D8" w:rsidR="0034434A" w:rsidRDefault="3AF143B5" w:rsidP="56799788">
      <w:pPr>
        <w:spacing w:before="300" w:after="300"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Présentation de l’atelier:</w:t>
      </w:r>
    </w:p>
    <w:p w14:paraId="20FD7D28" w14:textId="21DFA2D4" w:rsidR="0034434A" w:rsidRDefault="3AF143B5" w:rsidP="56799788">
      <w:pPr>
        <w:spacing w:before="300" w:after="300"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Cet atelier avait pour objectif d’identifier collectivement les éléments qui font émerger les obstacles à l’inclusion et qui favorisent l’émergence des préjugés. Des mises en situation étaient présentées et analysées, afin d’alimenter la réflexion et la discussion.</w:t>
      </w:r>
    </w:p>
    <w:p w14:paraId="7A18BDF5" w14:textId="0EA6BF04" w:rsidR="0034434A" w:rsidRDefault="3AF143B5" w:rsidP="56799788">
      <w:pPr>
        <w:spacing w:before="300" w:after="300"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Animé par</w:t>
      </w:r>
      <w:r w:rsidR="00647F39" w:rsidRPr="56799788">
        <w:rPr>
          <w:rFonts w:ascii="Arial" w:eastAsia="Arial" w:hAnsi="Arial" w:cs="Arial"/>
          <w:color w:val="000000" w:themeColor="text1"/>
          <w:sz w:val="24"/>
          <w:szCs w:val="24"/>
        </w:rPr>
        <w:t xml:space="preserve"> : Olivier</w:t>
      </w:r>
      <w:r w:rsidRPr="56799788">
        <w:rPr>
          <w:rFonts w:ascii="Arial" w:eastAsia="Arial" w:hAnsi="Arial" w:cs="Arial"/>
          <w:color w:val="000000" w:themeColor="text1"/>
          <w:sz w:val="24"/>
          <w:szCs w:val="24"/>
        </w:rPr>
        <w:t xml:space="preserve"> Bernard est docteur en sociologie (Ph. D.), professeur associé au Département de sociologie à l’Université Laval</w:t>
      </w:r>
    </w:p>
    <w:p w14:paraId="393ABC0B" w14:textId="07BFC727" w:rsidR="0034434A" w:rsidRDefault="3AF143B5" w:rsidP="56799788">
      <w:pPr>
        <w:spacing w:before="300" w:after="300" w:line="360" w:lineRule="auto"/>
        <w:rPr>
          <w:rFonts w:ascii="Arial" w:eastAsia="Arial" w:hAnsi="Arial" w:cs="Arial"/>
          <w:color w:val="000000" w:themeColor="text1"/>
          <w:sz w:val="24"/>
          <w:szCs w:val="24"/>
        </w:rPr>
      </w:pPr>
      <w:r w:rsidRPr="56799788">
        <w:rPr>
          <w:rFonts w:ascii="Arial" w:eastAsia="Arial" w:hAnsi="Arial" w:cs="Arial"/>
          <w:color w:val="000000" w:themeColor="text1"/>
          <w:sz w:val="24"/>
          <w:szCs w:val="24"/>
        </w:rPr>
        <w:t>Le représentant de l'atelier a condensé leurs échanges de la manière suivante :</w:t>
      </w:r>
    </w:p>
    <w:p w14:paraId="6E9F228A" w14:textId="7994B639" w:rsidR="0034434A" w:rsidRDefault="3AF143B5" w:rsidP="56799788">
      <w:pPr>
        <w:spacing w:before="300" w:after="300"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L'atelier était axé sur la recherche de stratégies pour lutter contre les préjugés, en se basant sur un projet de recherche dirigé par le porte-parole et portant sur les préjugés envers les personnes en situation d'exclusion sociale et de pauvreté. Il indique que, dans les groupes marginalisés, la pauvreté et l'exclusion sont des éléments constants qui se nourrissent mutuellement, créant ainsi un cercle vicieux sans fin.</w:t>
      </w:r>
    </w:p>
    <w:p w14:paraId="0B6CFB36" w14:textId="09D084CA" w:rsidR="0034434A" w:rsidRDefault="3AF143B5" w:rsidP="56799788">
      <w:pPr>
        <w:spacing w:before="300" w:after="300" w:line="360" w:lineRule="auto"/>
        <w:ind w:left="720"/>
        <w:rPr>
          <w:rFonts w:ascii="Arial" w:eastAsia="Arial" w:hAnsi="Arial" w:cs="Arial"/>
          <w:color w:val="000000" w:themeColor="text1"/>
          <w:sz w:val="24"/>
          <w:szCs w:val="24"/>
        </w:rPr>
      </w:pPr>
      <w:r w:rsidRPr="596BE32F">
        <w:rPr>
          <w:rFonts w:ascii="Arial" w:eastAsia="Arial" w:hAnsi="Arial" w:cs="Arial"/>
          <w:color w:val="000000" w:themeColor="text1"/>
          <w:sz w:val="24"/>
          <w:szCs w:val="24"/>
        </w:rPr>
        <w:t xml:space="preserve">Il a présenté certains aspects de la recherche qui ont expliqué comment les préjugés devenaient des problèmes dans la relation entre les </w:t>
      </w:r>
      <w:r w:rsidRPr="596BE32F">
        <w:rPr>
          <w:rFonts w:ascii="Arial" w:eastAsia="Arial" w:hAnsi="Arial" w:cs="Arial"/>
          <w:color w:val="000000" w:themeColor="text1"/>
          <w:sz w:val="24"/>
          <w:szCs w:val="24"/>
        </w:rPr>
        <w:lastRenderedPageBreak/>
        <w:t>professionnels cherchant à aider les personnes en difficulté; préjugés qui créent souvent une barrière entre les professionnels et ceux qui ont besoin d'aide.</w:t>
      </w:r>
    </w:p>
    <w:p w14:paraId="130BFA81" w14:textId="4943EA27" w:rsidR="596BE32F" w:rsidRDefault="596BE32F" w:rsidP="596BE32F">
      <w:pPr>
        <w:spacing w:before="300" w:after="300" w:line="360" w:lineRule="auto"/>
        <w:ind w:left="720"/>
        <w:rPr>
          <w:rFonts w:ascii="Arial" w:eastAsia="Arial" w:hAnsi="Arial" w:cs="Arial"/>
          <w:color w:val="000000" w:themeColor="text1"/>
          <w:sz w:val="24"/>
          <w:szCs w:val="24"/>
        </w:rPr>
      </w:pPr>
    </w:p>
    <w:p w14:paraId="7C8CB820" w14:textId="25A7C995" w:rsidR="0034434A" w:rsidRDefault="3AF143B5" w:rsidP="596BE32F">
      <w:pPr>
        <w:spacing w:before="300" w:after="300" w:line="360" w:lineRule="auto"/>
        <w:ind w:left="720"/>
        <w:rPr>
          <w:rFonts w:eastAsia="Times New Roman" w:cs="Times New Roman"/>
          <w:color w:val="000000" w:themeColor="text1"/>
          <w:sz w:val="24"/>
          <w:szCs w:val="24"/>
        </w:rPr>
      </w:pPr>
      <w:r w:rsidRPr="596BE32F">
        <w:rPr>
          <w:rFonts w:ascii="Arial" w:eastAsia="Arial" w:hAnsi="Arial" w:cs="Arial"/>
          <w:color w:val="000000" w:themeColor="text1"/>
          <w:sz w:val="24"/>
          <w:szCs w:val="24"/>
        </w:rPr>
        <w:t xml:space="preserve">L'atelier a suivi </w:t>
      </w:r>
      <w:r w:rsidR="5C1EA2ED" w:rsidRPr="596BE32F">
        <w:rPr>
          <w:rFonts w:ascii="Arial" w:eastAsia="Arial" w:hAnsi="Arial" w:cs="Arial"/>
          <w:color w:val="000000" w:themeColor="text1"/>
          <w:sz w:val="24"/>
          <w:szCs w:val="24"/>
        </w:rPr>
        <w:t xml:space="preserve">les </w:t>
      </w:r>
      <w:r w:rsidRPr="596BE32F">
        <w:rPr>
          <w:rFonts w:ascii="Arial" w:eastAsia="Arial" w:hAnsi="Arial" w:cs="Arial"/>
          <w:color w:val="000000" w:themeColor="text1"/>
          <w:sz w:val="24"/>
          <w:szCs w:val="24"/>
        </w:rPr>
        <w:t>étapes</w:t>
      </w:r>
      <w:r w:rsidR="7E7FD004" w:rsidRPr="596BE32F">
        <w:rPr>
          <w:rFonts w:ascii="Arial" w:eastAsia="Arial" w:hAnsi="Arial" w:cs="Arial"/>
          <w:color w:val="000000" w:themeColor="text1"/>
          <w:sz w:val="24"/>
          <w:szCs w:val="24"/>
        </w:rPr>
        <w:t xml:space="preserve"> suivantes</w:t>
      </w:r>
      <w:r w:rsidRPr="596BE32F">
        <w:rPr>
          <w:rFonts w:ascii="Arial" w:eastAsia="Arial" w:hAnsi="Arial" w:cs="Arial"/>
          <w:color w:val="000000" w:themeColor="text1"/>
          <w:sz w:val="24"/>
          <w:szCs w:val="24"/>
        </w:rPr>
        <w:t xml:space="preserve"> :</w:t>
      </w:r>
    </w:p>
    <w:p w14:paraId="7124C409" w14:textId="2178F37A" w:rsidR="0034434A" w:rsidRDefault="3AF143B5" w:rsidP="596BE32F">
      <w:pPr>
        <w:pStyle w:val="Paragraphedeliste"/>
        <w:numPr>
          <w:ilvl w:val="1"/>
          <w:numId w:val="1"/>
        </w:numPr>
        <w:spacing w:before="300" w:beforeAutospacing="0" w:after="300" w:afterAutospacing="0" w:line="360" w:lineRule="auto"/>
        <w:rPr>
          <w:color w:val="000000" w:themeColor="text1"/>
          <w:sz w:val="24"/>
          <w:szCs w:val="24"/>
        </w:rPr>
      </w:pPr>
      <w:r w:rsidRPr="596BE32F">
        <w:rPr>
          <w:rFonts w:ascii="Arial" w:eastAsia="Arial" w:hAnsi="Arial" w:cs="Arial"/>
          <w:color w:val="000000" w:themeColor="text1"/>
          <w:sz w:val="24"/>
          <w:szCs w:val="24"/>
        </w:rPr>
        <w:t>Identification des préjugés : Les participants ont partagé leurs expériences et observations de préjugés dans leur milieu de travail ou de recherche.</w:t>
      </w:r>
    </w:p>
    <w:p w14:paraId="62B7396C" w14:textId="38FACF6E" w:rsidR="0034434A" w:rsidRDefault="3AF143B5" w:rsidP="596BE32F">
      <w:pPr>
        <w:pStyle w:val="Paragraphedeliste"/>
        <w:numPr>
          <w:ilvl w:val="1"/>
          <w:numId w:val="1"/>
        </w:numPr>
        <w:spacing w:before="300" w:beforeAutospacing="0" w:after="300" w:afterAutospacing="0" w:line="360" w:lineRule="auto"/>
        <w:rPr>
          <w:color w:val="000000" w:themeColor="text1"/>
          <w:sz w:val="24"/>
          <w:szCs w:val="24"/>
        </w:rPr>
      </w:pPr>
      <w:r w:rsidRPr="596BE32F">
        <w:rPr>
          <w:rFonts w:ascii="Arial" w:eastAsia="Arial" w:hAnsi="Arial" w:cs="Arial"/>
          <w:color w:val="000000" w:themeColor="text1"/>
          <w:sz w:val="24"/>
          <w:szCs w:val="24"/>
        </w:rPr>
        <w:t xml:space="preserve">Identification des solutions : Quatre solutions essentielles ont émergé pour surmonter les préjugés persistants, avec un point clé : l'inclusion de tous les acteurs dans la réflexion sur les enjeux.  </w:t>
      </w:r>
    </w:p>
    <w:p w14:paraId="1525B922" w14:textId="7BA7FF82" w:rsidR="0034434A" w:rsidRDefault="3AF143B5" w:rsidP="596BE32F">
      <w:pPr>
        <w:spacing w:before="300" w:after="300" w:line="360" w:lineRule="auto"/>
        <w:ind w:left="1440"/>
        <w:rPr>
          <w:rFonts w:eastAsia="Times New Roman" w:cs="Times New Roman"/>
          <w:color w:val="000000" w:themeColor="text1"/>
          <w:sz w:val="24"/>
          <w:szCs w:val="24"/>
        </w:rPr>
      </w:pPr>
      <w:r w:rsidRPr="596BE32F">
        <w:rPr>
          <w:rFonts w:ascii="Arial" w:eastAsia="Arial" w:hAnsi="Arial" w:cs="Arial"/>
          <w:color w:val="000000" w:themeColor="text1"/>
          <w:sz w:val="24"/>
          <w:szCs w:val="24"/>
        </w:rPr>
        <w:t xml:space="preserve">Les éléments comprennent la </w:t>
      </w:r>
      <w:r w:rsidR="1B4077C3" w:rsidRPr="596BE32F">
        <w:rPr>
          <w:rFonts w:ascii="Arial" w:eastAsia="Arial" w:hAnsi="Arial" w:cs="Arial"/>
          <w:color w:val="000000" w:themeColor="text1"/>
          <w:sz w:val="24"/>
          <w:szCs w:val="24"/>
        </w:rPr>
        <w:t>co-construction</w:t>
      </w:r>
      <w:r w:rsidRPr="596BE32F">
        <w:rPr>
          <w:rFonts w:ascii="Arial" w:eastAsia="Arial" w:hAnsi="Arial" w:cs="Arial"/>
          <w:color w:val="000000" w:themeColor="text1"/>
          <w:sz w:val="24"/>
          <w:szCs w:val="24"/>
        </w:rPr>
        <w:t xml:space="preserve"> de formations, la création d'expériences partagées, le développement de stratégies inclusives basées sur le partage d'histoires, et une réflexion collective sur le fonctionnement social.</w:t>
      </w:r>
    </w:p>
    <w:p w14:paraId="64675F43" w14:textId="0CE28143" w:rsidR="0034434A" w:rsidRDefault="3AF143B5" w:rsidP="56799788">
      <w:pPr>
        <w:spacing w:before="300" w:after="300"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 xml:space="preserve">Il exprime qu’il est possible de collaborer à la création de formations avec toutes les personnes présentes, de permettre à toutes les personnes impliquées dans un problème d'expérimenter, d'élaborer une pensée ou une stratégie en engageant la majorité des acteurs, de partager des expériences et enfin, de procéder à une déconstruction ou à une remise </w:t>
      </w:r>
      <w:r w:rsidRPr="56799788">
        <w:rPr>
          <w:rFonts w:ascii="Arial" w:eastAsia="Arial" w:hAnsi="Arial" w:cs="Arial"/>
          <w:color w:val="000000" w:themeColor="text1"/>
          <w:sz w:val="24"/>
          <w:szCs w:val="24"/>
        </w:rPr>
        <w:lastRenderedPageBreak/>
        <w:t>en question du fonctionnement social, en y incluant la plupart des individus dans le processus de réflexion.</w:t>
      </w:r>
    </w:p>
    <w:p w14:paraId="6A4A33E6" w14:textId="6868458E" w:rsidR="0034434A" w:rsidRDefault="3AF143B5" w:rsidP="56799788">
      <w:pPr>
        <w:spacing w:before="300" w:after="300" w:line="360" w:lineRule="auto"/>
        <w:ind w:left="720"/>
        <w:rPr>
          <w:rFonts w:ascii="Arial" w:eastAsia="Arial" w:hAnsi="Arial" w:cs="Arial"/>
          <w:color w:val="000000" w:themeColor="text1"/>
          <w:sz w:val="24"/>
          <w:szCs w:val="24"/>
        </w:rPr>
      </w:pPr>
      <w:r w:rsidRPr="56799788">
        <w:rPr>
          <w:rFonts w:ascii="Arial" w:eastAsia="Arial" w:hAnsi="Arial" w:cs="Arial"/>
          <w:color w:val="000000" w:themeColor="text1"/>
          <w:sz w:val="24"/>
          <w:szCs w:val="24"/>
        </w:rPr>
        <w:t>Ainsi, la principale stratégie identifiée pour réduire les préjugés était de favoriser une meilleure connaissance mutuelle entre les acteurs impliqués et de travailler ensemble en gardant une direction commune.</w:t>
      </w:r>
    </w:p>
    <w:p w14:paraId="04B8CDF9" w14:textId="7806C8C4" w:rsidR="007E4DA6" w:rsidRDefault="007E4DA6" w:rsidP="007E4DA6">
      <w:pPr>
        <w:spacing w:before="300" w:after="300" w:line="360" w:lineRule="auto"/>
        <w:ind w:left="-567" w:right="-710"/>
        <w:rPr>
          <w:rFonts w:ascii="Arial" w:eastAsia="Arial" w:hAnsi="Arial" w:cs="Arial"/>
          <w:color w:val="000000" w:themeColor="text1"/>
          <w:sz w:val="24"/>
          <w:szCs w:val="24"/>
        </w:rPr>
      </w:pPr>
      <w:r>
        <w:rPr>
          <w:noProof/>
        </w:rPr>
        <w:drawing>
          <wp:inline distT="0" distB="0" distL="0" distR="0" wp14:anchorId="3750EC82" wp14:editId="3085BEC3">
            <wp:extent cx="6096000" cy="4710545"/>
            <wp:effectExtent l="0" t="0" r="0" b="1270"/>
            <wp:docPr id="1429827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788" name="Image 142982788"/>
                    <pic:cNvPicPr/>
                  </pic:nvPicPr>
                  <pic:blipFill>
                    <a:blip r:embed="rId18">
                      <a:extLst>
                        <a:ext uri="{28A0092B-C50C-407E-A947-70E740481C1C}">
                          <a14:useLocalDpi xmlns:a14="http://schemas.microsoft.com/office/drawing/2010/main" val="0"/>
                        </a:ext>
                      </a:extLst>
                    </a:blip>
                    <a:stretch>
                      <a:fillRect/>
                    </a:stretch>
                  </pic:blipFill>
                  <pic:spPr>
                    <a:xfrm>
                      <a:off x="0" y="0"/>
                      <a:ext cx="6113475" cy="4724048"/>
                    </a:xfrm>
                    <a:prstGeom prst="rect">
                      <a:avLst/>
                    </a:prstGeom>
                  </pic:spPr>
                </pic:pic>
              </a:graphicData>
            </a:graphic>
          </wp:inline>
        </w:drawing>
      </w:r>
    </w:p>
    <w:sectPr w:rsidR="007E4DA6">
      <w:headerReference w:type="default" r:id="rId19"/>
      <w:footerReference w:type="default" r:id="rId20"/>
      <w:pgSz w:w="12240" w:h="15840"/>
      <w:pgMar w:top="1573" w:right="1797" w:bottom="1440" w:left="179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361A" w14:textId="77777777" w:rsidR="004A10E8" w:rsidRDefault="004A10E8">
      <w:r>
        <w:separator/>
      </w:r>
    </w:p>
  </w:endnote>
  <w:endnote w:type="continuationSeparator" w:id="0">
    <w:p w14:paraId="74B494B5" w14:textId="77777777" w:rsidR="004A10E8" w:rsidRDefault="004A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F0C" w14:textId="5C4D3619" w:rsidR="007402CB" w:rsidRDefault="0065383C">
    <w:pPr>
      <w:pBdr>
        <w:top w:val="nil"/>
        <w:left w:val="nil"/>
        <w:bottom w:val="nil"/>
        <w:right w:val="nil"/>
        <w:between w:val="nil"/>
      </w:pBdr>
      <w:tabs>
        <w:tab w:val="center" w:pos="4320"/>
        <w:tab w:val="right" w:pos="8640"/>
      </w:tabs>
      <w:ind w:left="-1797"/>
      <w:rPr>
        <w:color w:val="000000"/>
      </w:rPr>
    </w:pPr>
    <w:r>
      <w:rPr>
        <w:noProof/>
        <w:color w:val="000000"/>
      </w:rPr>
      <w:drawing>
        <wp:inline distT="0" distB="0" distL="0" distR="0" wp14:anchorId="07A802A6" wp14:editId="4FE7CDC8">
          <wp:extent cx="7912100" cy="16435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8021000" cy="1666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36CD" w14:textId="77777777" w:rsidR="004A10E8" w:rsidRDefault="004A10E8">
      <w:r>
        <w:separator/>
      </w:r>
    </w:p>
  </w:footnote>
  <w:footnote w:type="continuationSeparator" w:id="0">
    <w:p w14:paraId="4FAACED4" w14:textId="77777777" w:rsidR="004A10E8" w:rsidRDefault="004A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F0A" w14:textId="435CC23C" w:rsidR="007402CB" w:rsidRDefault="002E29FC">
    <w:pPr>
      <w:pBdr>
        <w:top w:val="nil"/>
        <w:left w:val="nil"/>
        <w:bottom w:val="nil"/>
        <w:right w:val="nil"/>
        <w:between w:val="nil"/>
      </w:pBdr>
      <w:tabs>
        <w:tab w:val="center" w:pos="4320"/>
        <w:tab w:val="right" w:pos="8640"/>
        <w:tab w:val="right" w:pos="8646"/>
      </w:tabs>
      <w:ind w:left="-1800"/>
      <w:rPr>
        <w:color w:val="000000"/>
      </w:rPr>
    </w:pPr>
    <w:r>
      <w:rPr>
        <w:noProof/>
        <w:color w:val="000000"/>
      </w:rPr>
      <w:drawing>
        <wp:inline distT="0" distB="0" distL="0" distR="0" wp14:anchorId="0794BBD7" wp14:editId="28B528ED">
          <wp:extent cx="7776179" cy="1615315"/>
          <wp:effectExtent l="0" t="0" r="0" b="0"/>
          <wp:docPr id="26417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7744" name="Image 26417744"/>
                  <pic:cNvPicPr/>
                </pic:nvPicPr>
                <pic:blipFill>
                  <a:blip r:embed="rId1">
                    <a:extLst>
                      <a:ext uri="{28A0092B-C50C-407E-A947-70E740481C1C}">
                        <a14:useLocalDpi xmlns:a14="http://schemas.microsoft.com/office/drawing/2010/main" val="0"/>
                      </a:ext>
                    </a:extLst>
                  </a:blip>
                  <a:stretch>
                    <a:fillRect/>
                  </a:stretch>
                </pic:blipFill>
                <pic:spPr>
                  <a:xfrm>
                    <a:off x="0" y="0"/>
                    <a:ext cx="7851827" cy="1631029"/>
                  </a:xfrm>
                  <a:prstGeom prst="rect">
                    <a:avLst/>
                  </a:prstGeom>
                </pic:spPr>
              </pic:pic>
            </a:graphicData>
          </a:graphic>
        </wp:inline>
      </w:drawing>
    </w:r>
  </w:p>
  <w:p w14:paraId="2FE2BF0B" w14:textId="77777777" w:rsidR="007402CB" w:rsidRDefault="007402CB">
    <w:pPr>
      <w:pBdr>
        <w:top w:val="nil"/>
        <w:left w:val="nil"/>
        <w:bottom w:val="nil"/>
        <w:right w:val="nil"/>
        <w:between w:val="nil"/>
      </w:pBdr>
      <w:tabs>
        <w:tab w:val="center" w:pos="4320"/>
        <w:tab w:val="right" w:pos="8640"/>
        <w:tab w:val="left" w:pos="3969"/>
        <w:tab w:val="right" w:pos="8646"/>
      </w:tabs>
      <w:ind w:left="-1800" w:right="-7"/>
      <w:rPr>
        <w:color w:val="000000"/>
      </w:rPr>
    </w:pPr>
  </w:p>
</w:hdr>
</file>

<file path=word/intelligence2.xml><?xml version="1.0" encoding="utf-8"?>
<int2:intelligence xmlns:int2="http://schemas.microsoft.com/office/intelligence/2020/intelligence" xmlns:oel="http://schemas.microsoft.com/office/2019/extlst">
  <int2:observations>
    <int2:textHash int2:hashCode="R+9liQ3b19pzUx" int2:id="IfuKbtrY">
      <int2:state int2:value="Rejected" int2:type="AugLoop_Text_Critique"/>
    </int2:textHash>
    <int2:textHash int2:hashCode="taKKR3p+wW2Y9+" int2:id="S7uxeMEB">
      <int2:state int2:value="Rejected" int2:type="AugLoop_Text_Critique"/>
    </int2:textHash>
    <int2:textHash int2:hashCode="mThAH/txlyQtf3" int2:id="G8pOw4HQ">
      <int2:state int2:value="Rejected" int2:type="AugLoop_Text_Critique"/>
    </int2:textHash>
    <int2:textHash int2:hashCode="sUW2eG9PuhS9HQ" int2:id="g8yE3QyQ">
      <int2:state int2:value="Rejected" int2:type="AugLoop_Text_Critique"/>
    </int2:textHash>
    <int2:textHash int2:hashCode="tAxlF3VVb4ilWs" int2:id="7zn7OstN">
      <int2:state int2:value="Rejected" int2:type="AugLoop_Text_Critique"/>
    </int2:textHash>
    <int2:textHash int2:hashCode="o3E3JYLKh5zE1m" int2:id="y4FHW7fC">
      <int2:state int2:value="Rejected" int2:type="AugLoop_Text_Critique"/>
    </int2:textHash>
    <int2:textHash int2:hashCode="bZPbCYrB+c7GLA" int2:id="ww7NPyLy">
      <int2:state int2:value="Rejected" int2:type="AugLoop_Text_Critique"/>
    </int2:textHash>
    <int2:textHash int2:hashCode="16nIGo/eEVnPQD" int2:id="GQ5zrKUD">
      <int2:state int2:value="Rejected" int2:type="AugLoop_Text_Critique"/>
    </int2:textHash>
    <int2:textHash int2:hashCode="0FmWTxl0E1XB31" int2:id="oVA87EHu">
      <int2:state int2:value="Rejected" int2:type="AugLoop_Text_Critique"/>
    </int2:textHash>
    <int2:textHash int2:hashCode="UelanB8iPiQmBo" int2:id="xPd8F7q6">
      <int2:state int2:value="Rejected" int2:type="AugLoop_Text_Critique"/>
    </int2:textHash>
    <int2:textHash int2:hashCode="NUWY4b7WeIvHz9" int2:id="SQjf2ywW">
      <int2:state int2:value="Rejected" int2:type="AugLoop_Text_Critique"/>
    </int2:textHash>
    <int2:textHash int2:hashCode="wdsGrOkWVm0HOn" int2:id="i7VwaqT5">
      <int2:state int2:value="Rejected" int2:type="AugLoop_Text_Critique"/>
    </int2:textHash>
    <int2:textHash int2:hashCode="R0nx79Z7GUyDgI" int2:id="UepJkq9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DBE06"/>
    <w:multiLevelType w:val="hybridMultilevel"/>
    <w:tmpl w:val="C486E4FA"/>
    <w:lvl w:ilvl="0" w:tplc="E47AA8FE">
      <w:start w:val="1"/>
      <w:numFmt w:val="bullet"/>
      <w:lvlText w:val=""/>
      <w:lvlJc w:val="left"/>
      <w:pPr>
        <w:ind w:left="720" w:hanging="360"/>
      </w:pPr>
      <w:rPr>
        <w:rFonts w:ascii="Symbol" w:hAnsi="Symbol" w:hint="default"/>
      </w:rPr>
    </w:lvl>
    <w:lvl w:ilvl="1" w:tplc="BC3AB0D0">
      <w:start w:val="1"/>
      <w:numFmt w:val="bullet"/>
      <w:lvlText w:val="o"/>
      <w:lvlJc w:val="left"/>
      <w:pPr>
        <w:ind w:left="1440" w:hanging="360"/>
      </w:pPr>
      <w:rPr>
        <w:rFonts w:ascii="Courier New" w:hAnsi="Courier New" w:hint="default"/>
      </w:rPr>
    </w:lvl>
    <w:lvl w:ilvl="2" w:tplc="B6A44850">
      <w:start w:val="1"/>
      <w:numFmt w:val="bullet"/>
      <w:lvlText w:val=""/>
      <w:lvlJc w:val="left"/>
      <w:pPr>
        <w:ind w:left="2160" w:hanging="360"/>
      </w:pPr>
      <w:rPr>
        <w:rFonts w:ascii="Wingdings" w:hAnsi="Wingdings" w:hint="default"/>
      </w:rPr>
    </w:lvl>
    <w:lvl w:ilvl="3" w:tplc="7DA6D5C8">
      <w:start w:val="1"/>
      <w:numFmt w:val="bullet"/>
      <w:lvlText w:val=""/>
      <w:lvlJc w:val="left"/>
      <w:pPr>
        <w:ind w:left="2880" w:hanging="360"/>
      </w:pPr>
      <w:rPr>
        <w:rFonts w:ascii="Symbol" w:hAnsi="Symbol" w:hint="default"/>
      </w:rPr>
    </w:lvl>
    <w:lvl w:ilvl="4" w:tplc="F9584EC8">
      <w:start w:val="1"/>
      <w:numFmt w:val="bullet"/>
      <w:lvlText w:val="o"/>
      <w:lvlJc w:val="left"/>
      <w:pPr>
        <w:ind w:left="3600" w:hanging="360"/>
      </w:pPr>
      <w:rPr>
        <w:rFonts w:ascii="Courier New" w:hAnsi="Courier New" w:hint="default"/>
      </w:rPr>
    </w:lvl>
    <w:lvl w:ilvl="5" w:tplc="DF8A4F20">
      <w:start w:val="1"/>
      <w:numFmt w:val="bullet"/>
      <w:lvlText w:val=""/>
      <w:lvlJc w:val="left"/>
      <w:pPr>
        <w:ind w:left="4320" w:hanging="360"/>
      </w:pPr>
      <w:rPr>
        <w:rFonts w:ascii="Wingdings" w:hAnsi="Wingdings" w:hint="default"/>
      </w:rPr>
    </w:lvl>
    <w:lvl w:ilvl="6" w:tplc="119039AC">
      <w:start w:val="1"/>
      <w:numFmt w:val="bullet"/>
      <w:lvlText w:val=""/>
      <w:lvlJc w:val="left"/>
      <w:pPr>
        <w:ind w:left="5040" w:hanging="360"/>
      </w:pPr>
      <w:rPr>
        <w:rFonts w:ascii="Symbol" w:hAnsi="Symbol" w:hint="default"/>
      </w:rPr>
    </w:lvl>
    <w:lvl w:ilvl="7" w:tplc="F452892C">
      <w:start w:val="1"/>
      <w:numFmt w:val="bullet"/>
      <w:lvlText w:val="o"/>
      <w:lvlJc w:val="left"/>
      <w:pPr>
        <w:ind w:left="5760" w:hanging="360"/>
      </w:pPr>
      <w:rPr>
        <w:rFonts w:ascii="Courier New" w:hAnsi="Courier New" w:hint="default"/>
      </w:rPr>
    </w:lvl>
    <w:lvl w:ilvl="8" w:tplc="FD22AE46">
      <w:start w:val="1"/>
      <w:numFmt w:val="bullet"/>
      <w:lvlText w:val=""/>
      <w:lvlJc w:val="left"/>
      <w:pPr>
        <w:ind w:left="6480" w:hanging="360"/>
      </w:pPr>
      <w:rPr>
        <w:rFonts w:ascii="Wingdings" w:hAnsi="Wingdings" w:hint="default"/>
      </w:rPr>
    </w:lvl>
  </w:abstractNum>
  <w:abstractNum w:abstractNumId="1" w15:restartNumberingAfterBreak="0">
    <w:nsid w:val="28BE3327"/>
    <w:multiLevelType w:val="multilevel"/>
    <w:tmpl w:val="4BE0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EAB89"/>
    <w:multiLevelType w:val="hybridMultilevel"/>
    <w:tmpl w:val="DD1ADC32"/>
    <w:lvl w:ilvl="0" w:tplc="1D327B58">
      <w:start w:val="1"/>
      <w:numFmt w:val="bullet"/>
      <w:lvlText w:val=""/>
      <w:lvlJc w:val="left"/>
      <w:pPr>
        <w:ind w:left="360" w:hanging="360"/>
      </w:pPr>
      <w:rPr>
        <w:rFonts w:ascii="Symbol" w:hAnsi="Symbol" w:hint="default"/>
      </w:rPr>
    </w:lvl>
    <w:lvl w:ilvl="1" w:tplc="41388CAA">
      <w:start w:val="1"/>
      <w:numFmt w:val="bullet"/>
      <w:lvlText w:val="o"/>
      <w:lvlJc w:val="left"/>
      <w:pPr>
        <w:ind w:left="1080" w:hanging="360"/>
      </w:pPr>
      <w:rPr>
        <w:rFonts w:ascii="Courier New" w:hAnsi="Courier New" w:hint="default"/>
      </w:rPr>
    </w:lvl>
    <w:lvl w:ilvl="2" w:tplc="D65C4612">
      <w:start w:val="1"/>
      <w:numFmt w:val="bullet"/>
      <w:lvlText w:val=""/>
      <w:lvlJc w:val="left"/>
      <w:pPr>
        <w:ind w:left="1800" w:hanging="360"/>
      </w:pPr>
      <w:rPr>
        <w:rFonts w:ascii="Wingdings" w:hAnsi="Wingdings" w:hint="default"/>
      </w:rPr>
    </w:lvl>
    <w:lvl w:ilvl="3" w:tplc="A9165EF2">
      <w:start w:val="1"/>
      <w:numFmt w:val="bullet"/>
      <w:lvlText w:val=""/>
      <w:lvlJc w:val="left"/>
      <w:pPr>
        <w:ind w:left="2520" w:hanging="360"/>
      </w:pPr>
      <w:rPr>
        <w:rFonts w:ascii="Symbol" w:hAnsi="Symbol" w:hint="default"/>
      </w:rPr>
    </w:lvl>
    <w:lvl w:ilvl="4" w:tplc="D8A278E6">
      <w:start w:val="1"/>
      <w:numFmt w:val="bullet"/>
      <w:lvlText w:val="o"/>
      <w:lvlJc w:val="left"/>
      <w:pPr>
        <w:ind w:left="3240" w:hanging="360"/>
      </w:pPr>
      <w:rPr>
        <w:rFonts w:ascii="Courier New" w:hAnsi="Courier New" w:hint="default"/>
      </w:rPr>
    </w:lvl>
    <w:lvl w:ilvl="5" w:tplc="ADB819C6">
      <w:start w:val="1"/>
      <w:numFmt w:val="bullet"/>
      <w:lvlText w:val=""/>
      <w:lvlJc w:val="left"/>
      <w:pPr>
        <w:ind w:left="3960" w:hanging="360"/>
      </w:pPr>
      <w:rPr>
        <w:rFonts w:ascii="Wingdings" w:hAnsi="Wingdings" w:hint="default"/>
      </w:rPr>
    </w:lvl>
    <w:lvl w:ilvl="6" w:tplc="1674E040">
      <w:start w:val="1"/>
      <w:numFmt w:val="bullet"/>
      <w:lvlText w:val=""/>
      <w:lvlJc w:val="left"/>
      <w:pPr>
        <w:ind w:left="4680" w:hanging="360"/>
      </w:pPr>
      <w:rPr>
        <w:rFonts w:ascii="Symbol" w:hAnsi="Symbol" w:hint="default"/>
      </w:rPr>
    </w:lvl>
    <w:lvl w:ilvl="7" w:tplc="A0067A00">
      <w:start w:val="1"/>
      <w:numFmt w:val="bullet"/>
      <w:lvlText w:val="o"/>
      <w:lvlJc w:val="left"/>
      <w:pPr>
        <w:ind w:left="5400" w:hanging="360"/>
      </w:pPr>
      <w:rPr>
        <w:rFonts w:ascii="Courier New" w:hAnsi="Courier New" w:hint="default"/>
      </w:rPr>
    </w:lvl>
    <w:lvl w:ilvl="8" w:tplc="ED022088">
      <w:start w:val="1"/>
      <w:numFmt w:val="bullet"/>
      <w:lvlText w:val=""/>
      <w:lvlJc w:val="left"/>
      <w:pPr>
        <w:ind w:left="6120" w:hanging="360"/>
      </w:pPr>
      <w:rPr>
        <w:rFonts w:ascii="Wingdings" w:hAnsi="Wingdings" w:hint="default"/>
      </w:rPr>
    </w:lvl>
  </w:abstractNum>
  <w:abstractNum w:abstractNumId="3" w15:restartNumberingAfterBreak="0">
    <w:nsid w:val="34A7D057"/>
    <w:multiLevelType w:val="hybridMultilevel"/>
    <w:tmpl w:val="63426FE0"/>
    <w:lvl w:ilvl="0" w:tplc="50146FEE">
      <w:start w:val="1"/>
      <w:numFmt w:val="bullet"/>
      <w:lvlText w:val=""/>
      <w:lvlJc w:val="left"/>
      <w:pPr>
        <w:ind w:left="720" w:hanging="360"/>
      </w:pPr>
      <w:rPr>
        <w:rFonts w:ascii="Symbol" w:hAnsi="Symbol" w:hint="default"/>
      </w:rPr>
    </w:lvl>
    <w:lvl w:ilvl="1" w:tplc="8810330E">
      <w:start w:val="1"/>
      <w:numFmt w:val="bullet"/>
      <w:lvlText w:val="o"/>
      <w:lvlJc w:val="left"/>
      <w:pPr>
        <w:ind w:left="1440" w:hanging="360"/>
      </w:pPr>
      <w:rPr>
        <w:rFonts w:ascii="Courier New" w:hAnsi="Courier New" w:hint="default"/>
      </w:rPr>
    </w:lvl>
    <w:lvl w:ilvl="2" w:tplc="F7B689E8">
      <w:start w:val="1"/>
      <w:numFmt w:val="bullet"/>
      <w:lvlText w:val=""/>
      <w:lvlJc w:val="left"/>
      <w:pPr>
        <w:ind w:left="2160" w:hanging="360"/>
      </w:pPr>
      <w:rPr>
        <w:rFonts w:ascii="Wingdings" w:hAnsi="Wingdings" w:hint="default"/>
      </w:rPr>
    </w:lvl>
    <w:lvl w:ilvl="3" w:tplc="32FA0CDC">
      <w:start w:val="1"/>
      <w:numFmt w:val="bullet"/>
      <w:lvlText w:val=""/>
      <w:lvlJc w:val="left"/>
      <w:pPr>
        <w:ind w:left="2880" w:hanging="360"/>
      </w:pPr>
      <w:rPr>
        <w:rFonts w:ascii="Symbol" w:hAnsi="Symbol" w:hint="default"/>
      </w:rPr>
    </w:lvl>
    <w:lvl w:ilvl="4" w:tplc="A2C861B0">
      <w:start w:val="1"/>
      <w:numFmt w:val="bullet"/>
      <w:lvlText w:val="o"/>
      <w:lvlJc w:val="left"/>
      <w:pPr>
        <w:ind w:left="3600" w:hanging="360"/>
      </w:pPr>
      <w:rPr>
        <w:rFonts w:ascii="Courier New" w:hAnsi="Courier New" w:hint="default"/>
      </w:rPr>
    </w:lvl>
    <w:lvl w:ilvl="5" w:tplc="F444566C">
      <w:start w:val="1"/>
      <w:numFmt w:val="bullet"/>
      <w:lvlText w:val=""/>
      <w:lvlJc w:val="left"/>
      <w:pPr>
        <w:ind w:left="4320" w:hanging="360"/>
      </w:pPr>
      <w:rPr>
        <w:rFonts w:ascii="Wingdings" w:hAnsi="Wingdings" w:hint="default"/>
      </w:rPr>
    </w:lvl>
    <w:lvl w:ilvl="6" w:tplc="C9F8E860">
      <w:start w:val="1"/>
      <w:numFmt w:val="bullet"/>
      <w:lvlText w:val=""/>
      <w:lvlJc w:val="left"/>
      <w:pPr>
        <w:ind w:left="5040" w:hanging="360"/>
      </w:pPr>
      <w:rPr>
        <w:rFonts w:ascii="Symbol" w:hAnsi="Symbol" w:hint="default"/>
      </w:rPr>
    </w:lvl>
    <w:lvl w:ilvl="7" w:tplc="5CDE47AE">
      <w:start w:val="1"/>
      <w:numFmt w:val="bullet"/>
      <w:lvlText w:val="o"/>
      <w:lvlJc w:val="left"/>
      <w:pPr>
        <w:ind w:left="5760" w:hanging="360"/>
      </w:pPr>
      <w:rPr>
        <w:rFonts w:ascii="Courier New" w:hAnsi="Courier New" w:hint="default"/>
      </w:rPr>
    </w:lvl>
    <w:lvl w:ilvl="8" w:tplc="2F148890">
      <w:start w:val="1"/>
      <w:numFmt w:val="bullet"/>
      <w:lvlText w:val=""/>
      <w:lvlJc w:val="left"/>
      <w:pPr>
        <w:ind w:left="6480" w:hanging="360"/>
      </w:pPr>
      <w:rPr>
        <w:rFonts w:ascii="Wingdings" w:hAnsi="Wingdings" w:hint="default"/>
      </w:rPr>
    </w:lvl>
  </w:abstractNum>
  <w:abstractNum w:abstractNumId="4" w15:restartNumberingAfterBreak="0">
    <w:nsid w:val="469A0B96"/>
    <w:multiLevelType w:val="hybridMultilevel"/>
    <w:tmpl w:val="E5EC4940"/>
    <w:lvl w:ilvl="0" w:tplc="71AEA414">
      <w:start w:val="1"/>
      <w:numFmt w:val="bullet"/>
      <w:lvlText w:val=""/>
      <w:lvlJc w:val="left"/>
      <w:pPr>
        <w:ind w:left="1440" w:hanging="360"/>
      </w:pPr>
      <w:rPr>
        <w:rFonts w:ascii="Symbol" w:hAnsi="Symbol" w:hint="default"/>
      </w:rPr>
    </w:lvl>
    <w:lvl w:ilvl="1" w:tplc="1F763AAA">
      <w:start w:val="1"/>
      <w:numFmt w:val="bullet"/>
      <w:lvlText w:val="o"/>
      <w:lvlJc w:val="left"/>
      <w:pPr>
        <w:ind w:left="2160" w:hanging="360"/>
      </w:pPr>
      <w:rPr>
        <w:rFonts w:ascii="Courier New" w:hAnsi="Courier New" w:hint="default"/>
      </w:rPr>
    </w:lvl>
    <w:lvl w:ilvl="2" w:tplc="0C929986">
      <w:start w:val="1"/>
      <w:numFmt w:val="bullet"/>
      <w:lvlText w:val=""/>
      <w:lvlJc w:val="left"/>
      <w:pPr>
        <w:ind w:left="2880" w:hanging="360"/>
      </w:pPr>
      <w:rPr>
        <w:rFonts w:ascii="Wingdings" w:hAnsi="Wingdings" w:hint="default"/>
      </w:rPr>
    </w:lvl>
    <w:lvl w:ilvl="3" w:tplc="30CEB2FA">
      <w:start w:val="1"/>
      <w:numFmt w:val="bullet"/>
      <w:lvlText w:val=""/>
      <w:lvlJc w:val="left"/>
      <w:pPr>
        <w:ind w:left="3600" w:hanging="360"/>
      </w:pPr>
      <w:rPr>
        <w:rFonts w:ascii="Symbol" w:hAnsi="Symbol" w:hint="default"/>
      </w:rPr>
    </w:lvl>
    <w:lvl w:ilvl="4" w:tplc="A5EA7EB8">
      <w:start w:val="1"/>
      <w:numFmt w:val="bullet"/>
      <w:lvlText w:val="o"/>
      <w:lvlJc w:val="left"/>
      <w:pPr>
        <w:ind w:left="4320" w:hanging="360"/>
      </w:pPr>
      <w:rPr>
        <w:rFonts w:ascii="Courier New" w:hAnsi="Courier New" w:hint="default"/>
      </w:rPr>
    </w:lvl>
    <w:lvl w:ilvl="5" w:tplc="DA906ECC">
      <w:start w:val="1"/>
      <w:numFmt w:val="bullet"/>
      <w:lvlText w:val=""/>
      <w:lvlJc w:val="left"/>
      <w:pPr>
        <w:ind w:left="5040" w:hanging="360"/>
      </w:pPr>
      <w:rPr>
        <w:rFonts w:ascii="Wingdings" w:hAnsi="Wingdings" w:hint="default"/>
      </w:rPr>
    </w:lvl>
    <w:lvl w:ilvl="6" w:tplc="2828FA8C">
      <w:start w:val="1"/>
      <w:numFmt w:val="bullet"/>
      <w:lvlText w:val=""/>
      <w:lvlJc w:val="left"/>
      <w:pPr>
        <w:ind w:left="5760" w:hanging="360"/>
      </w:pPr>
      <w:rPr>
        <w:rFonts w:ascii="Symbol" w:hAnsi="Symbol" w:hint="default"/>
      </w:rPr>
    </w:lvl>
    <w:lvl w:ilvl="7" w:tplc="4F7CCB20">
      <w:start w:val="1"/>
      <w:numFmt w:val="bullet"/>
      <w:lvlText w:val="o"/>
      <w:lvlJc w:val="left"/>
      <w:pPr>
        <w:ind w:left="6480" w:hanging="360"/>
      </w:pPr>
      <w:rPr>
        <w:rFonts w:ascii="Courier New" w:hAnsi="Courier New" w:hint="default"/>
      </w:rPr>
    </w:lvl>
    <w:lvl w:ilvl="8" w:tplc="345C3286">
      <w:start w:val="1"/>
      <w:numFmt w:val="bullet"/>
      <w:lvlText w:val=""/>
      <w:lvlJc w:val="left"/>
      <w:pPr>
        <w:ind w:left="7200" w:hanging="360"/>
      </w:pPr>
      <w:rPr>
        <w:rFonts w:ascii="Wingdings" w:hAnsi="Wingdings" w:hint="default"/>
      </w:rPr>
    </w:lvl>
  </w:abstractNum>
  <w:abstractNum w:abstractNumId="5" w15:restartNumberingAfterBreak="0">
    <w:nsid w:val="4D640517"/>
    <w:multiLevelType w:val="hybridMultilevel"/>
    <w:tmpl w:val="72C80152"/>
    <w:lvl w:ilvl="0" w:tplc="23B436EE">
      <w:start w:val="1"/>
      <w:numFmt w:val="bullet"/>
      <w:lvlText w:val=""/>
      <w:lvlJc w:val="left"/>
      <w:pPr>
        <w:ind w:left="720" w:hanging="360"/>
      </w:pPr>
      <w:rPr>
        <w:rFonts w:ascii="Symbol" w:hAnsi="Symbol" w:hint="default"/>
      </w:rPr>
    </w:lvl>
    <w:lvl w:ilvl="1" w:tplc="B89E0886">
      <w:start w:val="1"/>
      <w:numFmt w:val="bullet"/>
      <w:lvlText w:val="o"/>
      <w:lvlJc w:val="left"/>
      <w:pPr>
        <w:ind w:left="1440" w:hanging="360"/>
      </w:pPr>
      <w:rPr>
        <w:rFonts w:ascii="Courier New" w:hAnsi="Courier New" w:hint="default"/>
      </w:rPr>
    </w:lvl>
    <w:lvl w:ilvl="2" w:tplc="55087584">
      <w:start w:val="1"/>
      <w:numFmt w:val="bullet"/>
      <w:lvlText w:val=""/>
      <w:lvlJc w:val="left"/>
      <w:pPr>
        <w:ind w:left="2160" w:hanging="360"/>
      </w:pPr>
      <w:rPr>
        <w:rFonts w:ascii="Wingdings" w:hAnsi="Wingdings" w:hint="default"/>
      </w:rPr>
    </w:lvl>
    <w:lvl w:ilvl="3" w:tplc="CB6EC3AA">
      <w:start w:val="1"/>
      <w:numFmt w:val="bullet"/>
      <w:lvlText w:val=""/>
      <w:lvlJc w:val="left"/>
      <w:pPr>
        <w:ind w:left="2880" w:hanging="360"/>
      </w:pPr>
      <w:rPr>
        <w:rFonts w:ascii="Symbol" w:hAnsi="Symbol" w:hint="default"/>
      </w:rPr>
    </w:lvl>
    <w:lvl w:ilvl="4" w:tplc="EA8A5352">
      <w:start w:val="1"/>
      <w:numFmt w:val="bullet"/>
      <w:lvlText w:val="o"/>
      <w:lvlJc w:val="left"/>
      <w:pPr>
        <w:ind w:left="3600" w:hanging="360"/>
      </w:pPr>
      <w:rPr>
        <w:rFonts w:ascii="Courier New" w:hAnsi="Courier New" w:hint="default"/>
      </w:rPr>
    </w:lvl>
    <w:lvl w:ilvl="5" w:tplc="E4FEABA0">
      <w:start w:val="1"/>
      <w:numFmt w:val="bullet"/>
      <w:lvlText w:val=""/>
      <w:lvlJc w:val="left"/>
      <w:pPr>
        <w:ind w:left="4320" w:hanging="360"/>
      </w:pPr>
      <w:rPr>
        <w:rFonts w:ascii="Wingdings" w:hAnsi="Wingdings" w:hint="default"/>
      </w:rPr>
    </w:lvl>
    <w:lvl w:ilvl="6" w:tplc="CE76019A">
      <w:start w:val="1"/>
      <w:numFmt w:val="bullet"/>
      <w:lvlText w:val=""/>
      <w:lvlJc w:val="left"/>
      <w:pPr>
        <w:ind w:left="5040" w:hanging="360"/>
      </w:pPr>
      <w:rPr>
        <w:rFonts w:ascii="Symbol" w:hAnsi="Symbol" w:hint="default"/>
      </w:rPr>
    </w:lvl>
    <w:lvl w:ilvl="7" w:tplc="CAA6FBD6">
      <w:start w:val="1"/>
      <w:numFmt w:val="bullet"/>
      <w:lvlText w:val="o"/>
      <w:lvlJc w:val="left"/>
      <w:pPr>
        <w:ind w:left="5760" w:hanging="360"/>
      </w:pPr>
      <w:rPr>
        <w:rFonts w:ascii="Courier New" w:hAnsi="Courier New" w:hint="default"/>
      </w:rPr>
    </w:lvl>
    <w:lvl w:ilvl="8" w:tplc="C70ED83E">
      <w:start w:val="1"/>
      <w:numFmt w:val="bullet"/>
      <w:lvlText w:val=""/>
      <w:lvlJc w:val="left"/>
      <w:pPr>
        <w:ind w:left="6480" w:hanging="360"/>
      </w:pPr>
      <w:rPr>
        <w:rFonts w:ascii="Wingdings" w:hAnsi="Wingdings" w:hint="default"/>
      </w:rPr>
    </w:lvl>
  </w:abstractNum>
  <w:abstractNum w:abstractNumId="6" w15:restartNumberingAfterBreak="0">
    <w:nsid w:val="4E7D9935"/>
    <w:multiLevelType w:val="hybridMultilevel"/>
    <w:tmpl w:val="58A64E0E"/>
    <w:lvl w:ilvl="0" w:tplc="D8A4A338">
      <w:start w:val="1"/>
      <w:numFmt w:val="bullet"/>
      <w:lvlText w:val=""/>
      <w:lvlJc w:val="left"/>
      <w:pPr>
        <w:ind w:left="720" w:hanging="360"/>
      </w:pPr>
      <w:rPr>
        <w:rFonts w:ascii="Symbol" w:hAnsi="Symbol" w:hint="default"/>
      </w:rPr>
    </w:lvl>
    <w:lvl w:ilvl="1" w:tplc="28C8F7BA">
      <w:start w:val="1"/>
      <w:numFmt w:val="bullet"/>
      <w:lvlText w:val="o"/>
      <w:lvlJc w:val="left"/>
      <w:pPr>
        <w:ind w:left="1440" w:hanging="360"/>
      </w:pPr>
      <w:rPr>
        <w:rFonts w:ascii="Courier New" w:hAnsi="Courier New" w:hint="default"/>
      </w:rPr>
    </w:lvl>
    <w:lvl w:ilvl="2" w:tplc="1D5CCC76">
      <w:start w:val="1"/>
      <w:numFmt w:val="bullet"/>
      <w:lvlText w:val=""/>
      <w:lvlJc w:val="left"/>
      <w:pPr>
        <w:ind w:left="2160" w:hanging="360"/>
      </w:pPr>
      <w:rPr>
        <w:rFonts w:ascii="Wingdings" w:hAnsi="Wingdings" w:hint="default"/>
      </w:rPr>
    </w:lvl>
    <w:lvl w:ilvl="3" w:tplc="5E28BB62">
      <w:start w:val="1"/>
      <w:numFmt w:val="bullet"/>
      <w:lvlText w:val=""/>
      <w:lvlJc w:val="left"/>
      <w:pPr>
        <w:ind w:left="2880" w:hanging="360"/>
      </w:pPr>
      <w:rPr>
        <w:rFonts w:ascii="Symbol" w:hAnsi="Symbol" w:hint="default"/>
      </w:rPr>
    </w:lvl>
    <w:lvl w:ilvl="4" w:tplc="3F46F59C">
      <w:start w:val="1"/>
      <w:numFmt w:val="bullet"/>
      <w:lvlText w:val="o"/>
      <w:lvlJc w:val="left"/>
      <w:pPr>
        <w:ind w:left="3600" w:hanging="360"/>
      </w:pPr>
      <w:rPr>
        <w:rFonts w:ascii="Courier New" w:hAnsi="Courier New" w:hint="default"/>
      </w:rPr>
    </w:lvl>
    <w:lvl w:ilvl="5" w:tplc="0E7267AC">
      <w:start w:val="1"/>
      <w:numFmt w:val="bullet"/>
      <w:lvlText w:val=""/>
      <w:lvlJc w:val="left"/>
      <w:pPr>
        <w:ind w:left="4320" w:hanging="360"/>
      </w:pPr>
      <w:rPr>
        <w:rFonts w:ascii="Wingdings" w:hAnsi="Wingdings" w:hint="default"/>
      </w:rPr>
    </w:lvl>
    <w:lvl w:ilvl="6" w:tplc="9F9E1AF4">
      <w:start w:val="1"/>
      <w:numFmt w:val="bullet"/>
      <w:lvlText w:val=""/>
      <w:lvlJc w:val="left"/>
      <w:pPr>
        <w:ind w:left="5040" w:hanging="360"/>
      </w:pPr>
      <w:rPr>
        <w:rFonts w:ascii="Symbol" w:hAnsi="Symbol" w:hint="default"/>
      </w:rPr>
    </w:lvl>
    <w:lvl w:ilvl="7" w:tplc="87BCC596">
      <w:start w:val="1"/>
      <w:numFmt w:val="bullet"/>
      <w:lvlText w:val="o"/>
      <w:lvlJc w:val="left"/>
      <w:pPr>
        <w:ind w:left="5760" w:hanging="360"/>
      </w:pPr>
      <w:rPr>
        <w:rFonts w:ascii="Courier New" w:hAnsi="Courier New" w:hint="default"/>
      </w:rPr>
    </w:lvl>
    <w:lvl w:ilvl="8" w:tplc="C52E14BA">
      <w:start w:val="1"/>
      <w:numFmt w:val="bullet"/>
      <w:lvlText w:val=""/>
      <w:lvlJc w:val="left"/>
      <w:pPr>
        <w:ind w:left="6480" w:hanging="360"/>
      </w:pPr>
      <w:rPr>
        <w:rFonts w:ascii="Wingdings" w:hAnsi="Wingdings" w:hint="default"/>
      </w:rPr>
    </w:lvl>
  </w:abstractNum>
  <w:abstractNum w:abstractNumId="7" w15:restartNumberingAfterBreak="0">
    <w:nsid w:val="65DFD335"/>
    <w:multiLevelType w:val="hybridMultilevel"/>
    <w:tmpl w:val="370C183C"/>
    <w:lvl w:ilvl="0" w:tplc="2F3A1F8E">
      <w:start w:val="1"/>
      <w:numFmt w:val="bullet"/>
      <w:lvlText w:val=""/>
      <w:lvlJc w:val="left"/>
      <w:pPr>
        <w:ind w:left="1080" w:hanging="360"/>
      </w:pPr>
      <w:rPr>
        <w:rFonts w:ascii="Symbol" w:hAnsi="Symbol" w:hint="default"/>
      </w:rPr>
    </w:lvl>
    <w:lvl w:ilvl="1" w:tplc="F21A8AEC">
      <w:start w:val="1"/>
      <w:numFmt w:val="bullet"/>
      <w:lvlText w:val="o"/>
      <w:lvlJc w:val="left"/>
      <w:pPr>
        <w:ind w:left="1800" w:hanging="360"/>
      </w:pPr>
      <w:rPr>
        <w:rFonts w:ascii="Courier New" w:hAnsi="Courier New" w:hint="default"/>
      </w:rPr>
    </w:lvl>
    <w:lvl w:ilvl="2" w:tplc="FE1AE1AA">
      <w:start w:val="1"/>
      <w:numFmt w:val="bullet"/>
      <w:lvlText w:val=""/>
      <w:lvlJc w:val="left"/>
      <w:pPr>
        <w:ind w:left="2520" w:hanging="360"/>
      </w:pPr>
      <w:rPr>
        <w:rFonts w:ascii="Wingdings" w:hAnsi="Wingdings" w:hint="default"/>
      </w:rPr>
    </w:lvl>
    <w:lvl w:ilvl="3" w:tplc="CE9841F2">
      <w:start w:val="1"/>
      <w:numFmt w:val="bullet"/>
      <w:lvlText w:val=""/>
      <w:lvlJc w:val="left"/>
      <w:pPr>
        <w:ind w:left="3240" w:hanging="360"/>
      </w:pPr>
      <w:rPr>
        <w:rFonts w:ascii="Symbol" w:hAnsi="Symbol" w:hint="default"/>
      </w:rPr>
    </w:lvl>
    <w:lvl w:ilvl="4" w:tplc="4AA873BC">
      <w:start w:val="1"/>
      <w:numFmt w:val="bullet"/>
      <w:lvlText w:val="o"/>
      <w:lvlJc w:val="left"/>
      <w:pPr>
        <w:ind w:left="3960" w:hanging="360"/>
      </w:pPr>
      <w:rPr>
        <w:rFonts w:ascii="Courier New" w:hAnsi="Courier New" w:hint="default"/>
      </w:rPr>
    </w:lvl>
    <w:lvl w:ilvl="5" w:tplc="583A2BAE">
      <w:start w:val="1"/>
      <w:numFmt w:val="bullet"/>
      <w:lvlText w:val=""/>
      <w:lvlJc w:val="left"/>
      <w:pPr>
        <w:ind w:left="4680" w:hanging="360"/>
      </w:pPr>
      <w:rPr>
        <w:rFonts w:ascii="Wingdings" w:hAnsi="Wingdings" w:hint="default"/>
      </w:rPr>
    </w:lvl>
    <w:lvl w:ilvl="6" w:tplc="2D6AC8C4">
      <w:start w:val="1"/>
      <w:numFmt w:val="bullet"/>
      <w:lvlText w:val=""/>
      <w:lvlJc w:val="left"/>
      <w:pPr>
        <w:ind w:left="5400" w:hanging="360"/>
      </w:pPr>
      <w:rPr>
        <w:rFonts w:ascii="Symbol" w:hAnsi="Symbol" w:hint="default"/>
      </w:rPr>
    </w:lvl>
    <w:lvl w:ilvl="7" w:tplc="B7F0008A">
      <w:start w:val="1"/>
      <w:numFmt w:val="bullet"/>
      <w:lvlText w:val="o"/>
      <w:lvlJc w:val="left"/>
      <w:pPr>
        <w:ind w:left="6120" w:hanging="360"/>
      </w:pPr>
      <w:rPr>
        <w:rFonts w:ascii="Courier New" w:hAnsi="Courier New" w:hint="default"/>
      </w:rPr>
    </w:lvl>
    <w:lvl w:ilvl="8" w:tplc="21ECC152">
      <w:start w:val="1"/>
      <w:numFmt w:val="bullet"/>
      <w:lvlText w:val=""/>
      <w:lvlJc w:val="left"/>
      <w:pPr>
        <w:ind w:left="6840" w:hanging="360"/>
      </w:pPr>
      <w:rPr>
        <w:rFonts w:ascii="Wingdings" w:hAnsi="Wingdings" w:hint="default"/>
      </w:rPr>
    </w:lvl>
  </w:abstractNum>
  <w:abstractNum w:abstractNumId="8" w15:restartNumberingAfterBreak="0">
    <w:nsid w:val="6C4849F3"/>
    <w:multiLevelType w:val="hybridMultilevel"/>
    <w:tmpl w:val="47982692"/>
    <w:lvl w:ilvl="0" w:tplc="39143C3A">
      <w:start w:val="1"/>
      <w:numFmt w:val="bullet"/>
      <w:lvlText w:val=""/>
      <w:lvlJc w:val="left"/>
      <w:pPr>
        <w:ind w:left="720" w:hanging="360"/>
      </w:pPr>
      <w:rPr>
        <w:rFonts w:ascii="Symbol" w:hAnsi="Symbol" w:hint="default"/>
      </w:rPr>
    </w:lvl>
    <w:lvl w:ilvl="1" w:tplc="03EE0FE6">
      <w:start w:val="1"/>
      <w:numFmt w:val="bullet"/>
      <w:lvlText w:val=""/>
      <w:lvlJc w:val="left"/>
      <w:pPr>
        <w:ind w:left="1440" w:hanging="360"/>
      </w:pPr>
      <w:rPr>
        <w:rFonts w:ascii="Symbol" w:hAnsi="Symbol" w:hint="default"/>
      </w:rPr>
    </w:lvl>
    <w:lvl w:ilvl="2" w:tplc="4CE8B474">
      <w:start w:val="1"/>
      <w:numFmt w:val="bullet"/>
      <w:lvlText w:val=""/>
      <w:lvlJc w:val="left"/>
      <w:pPr>
        <w:ind w:left="2160" w:hanging="360"/>
      </w:pPr>
      <w:rPr>
        <w:rFonts w:ascii="Wingdings" w:hAnsi="Wingdings" w:hint="default"/>
      </w:rPr>
    </w:lvl>
    <w:lvl w:ilvl="3" w:tplc="3E8039C6">
      <w:start w:val="1"/>
      <w:numFmt w:val="bullet"/>
      <w:lvlText w:val=""/>
      <w:lvlJc w:val="left"/>
      <w:pPr>
        <w:ind w:left="2880" w:hanging="360"/>
      </w:pPr>
      <w:rPr>
        <w:rFonts w:ascii="Symbol" w:hAnsi="Symbol" w:hint="default"/>
      </w:rPr>
    </w:lvl>
    <w:lvl w:ilvl="4" w:tplc="B220E68C">
      <w:start w:val="1"/>
      <w:numFmt w:val="bullet"/>
      <w:lvlText w:val="o"/>
      <w:lvlJc w:val="left"/>
      <w:pPr>
        <w:ind w:left="3600" w:hanging="360"/>
      </w:pPr>
      <w:rPr>
        <w:rFonts w:ascii="Courier New" w:hAnsi="Courier New" w:hint="default"/>
      </w:rPr>
    </w:lvl>
    <w:lvl w:ilvl="5" w:tplc="182C9FF4">
      <w:start w:val="1"/>
      <w:numFmt w:val="bullet"/>
      <w:lvlText w:val=""/>
      <w:lvlJc w:val="left"/>
      <w:pPr>
        <w:ind w:left="4320" w:hanging="360"/>
      </w:pPr>
      <w:rPr>
        <w:rFonts w:ascii="Wingdings" w:hAnsi="Wingdings" w:hint="default"/>
      </w:rPr>
    </w:lvl>
    <w:lvl w:ilvl="6" w:tplc="EAD0BC8C">
      <w:start w:val="1"/>
      <w:numFmt w:val="bullet"/>
      <w:lvlText w:val=""/>
      <w:lvlJc w:val="left"/>
      <w:pPr>
        <w:ind w:left="5040" w:hanging="360"/>
      </w:pPr>
      <w:rPr>
        <w:rFonts w:ascii="Symbol" w:hAnsi="Symbol" w:hint="default"/>
      </w:rPr>
    </w:lvl>
    <w:lvl w:ilvl="7" w:tplc="DC96EE28">
      <w:start w:val="1"/>
      <w:numFmt w:val="bullet"/>
      <w:lvlText w:val="o"/>
      <w:lvlJc w:val="left"/>
      <w:pPr>
        <w:ind w:left="5760" w:hanging="360"/>
      </w:pPr>
      <w:rPr>
        <w:rFonts w:ascii="Courier New" w:hAnsi="Courier New" w:hint="default"/>
      </w:rPr>
    </w:lvl>
    <w:lvl w:ilvl="8" w:tplc="11D8D6A8">
      <w:start w:val="1"/>
      <w:numFmt w:val="bullet"/>
      <w:lvlText w:val=""/>
      <w:lvlJc w:val="left"/>
      <w:pPr>
        <w:ind w:left="6480" w:hanging="360"/>
      </w:pPr>
      <w:rPr>
        <w:rFonts w:ascii="Wingdings" w:hAnsi="Wingdings" w:hint="default"/>
      </w:rPr>
    </w:lvl>
  </w:abstractNum>
  <w:abstractNum w:abstractNumId="9" w15:restartNumberingAfterBreak="0">
    <w:nsid w:val="6E441094"/>
    <w:multiLevelType w:val="hybridMultilevel"/>
    <w:tmpl w:val="5B4CCE7C"/>
    <w:lvl w:ilvl="0" w:tplc="0ACED770">
      <w:start w:val="1"/>
      <w:numFmt w:val="decimal"/>
      <w:lvlText w:val="%1."/>
      <w:lvlJc w:val="left"/>
      <w:pPr>
        <w:ind w:left="720" w:hanging="360"/>
      </w:pPr>
    </w:lvl>
    <w:lvl w:ilvl="1" w:tplc="681EBD12">
      <w:start w:val="1"/>
      <w:numFmt w:val="lowerLetter"/>
      <w:lvlText w:val="%2."/>
      <w:lvlJc w:val="left"/>
      <w:pPr>
        <w:ind w:left="1440" w:hanging="360"/>
      </w:pPr>
    </w:lvl>
    <w:lvl w:ilvl="2" w:tplc="0BD431DA">
      <w:start w:val="1"/>
      <w:numFmt w:val="lowerRoman"/>
      <w:lvlText w:val="%3."/>
      <w:lvlJc w:val="right"/>
      <w:pPr>
        <w:ind w:left="2160" w:hanging="180"/>
      </w:pPr>
    </w:lvl>
    <w:lvl w:ilvl="3" w:tplc="07D8609C">
      <w:start w:val="1"/>
      <w:numFmt w:val="decimal"/>
      <w:lvlText w:val="%4."/>
      <w:lvlJc w:val="left"/>
      <w:pPr>
        <w:ind w:left="2880" w:hanging="360"/>
      </w:pPr>
    </w:lvl>
    <w:lvl w:ilvl="4" w:tplc="BD12FAC4">
      <w:start w:val="1"/>
      <w:numFmt w:val="lowerLetter"/>
      <w:lvlText w:val="%5."/>
      <w:lvlJc w:val="left"/>
      <w:pPr>
        <w:ind w:left="3600" w:hanging="360"/>
      </w:pPr>
    </w:lvl>
    <w:lvl w:ilvl="5" w:tplc="E35AB622">
      <w:start w:val="1"/>
      <w:numFmt w:val="lowerRoman"/>
      <w:lvlText w:val="%6."/>
      <w:lvlJc w:val="right"/>
      <w:pPr>
        <w:ind w:left="4320" w:hanging="180"/>
      </w:pPr>
    </w:lvl>
    <w:lvl w:ilvl="6" w:tplc="A43E6580">
      <w:start w:val="1"/>
      <w:numFmt w:val="decimal"/>
      <w:lvlText w:val="%7."/>
      <w:lvlJc w:val="left"/>
      <w:pPr>
        <w:ind w:left="5040" w:hanging="360"/>
      </w:pPr>
    </w:lvl>
    <w:lvl w:ilvl="7" w:tplc="4C247148">
      <w:start w:val="1"/>
      <w:numFmt w:val="lowerLetter"/>
      <w:lvlText w:val="%8."/>
      <w:lvlJc w:val="left"/>
      <w:pPr>
        <w:ind w:left="5760" w:hanging="360"/>
      </w:pPr>
    </w:lvl>
    <w:lvl w:ilvl="8" w:tplc="6422F37C">
      <w:start w:val="1"/>
      <w:numFmt w:val="lowerRoman"/>
      <w:lvlText w:val="%9."/>
      <w:lvlJc w:val="right"/>
      <w:pPr>
        <w:ind w:left="6480" w:hanging="180"/>
      </w:pPr>
    </w:lvl>
  </w:abstractNum>
  <w:abstractNum w:abstractNumId="10" w15:restartNumberingAfterBreak="0">
    <w:nsid w:val="75A4E737"/>
    <w:multiLevelType w:val="multilevel"/>
    <w:tmpl w:val="DD78F05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1027256">
    <w:abstractNumId w:val="8"/>
  </w:num>
  <w:num w:numId="2" w16cid:durableId="1210653479">
    <w:abstractNumId w:val="6"/>
  </w:num>
  <w:num w:numId="3" w16cid:durableId="1397245827">
    <w:abstractNumId w:val="4"/>
  </w:num>
  <w:num w:numId="4" w16cid:durableId="1458064297">
    <w:abstractNumId w:val="10"/>
  </w:num>
  <w:num w:numId="5" w16cid:durableId="2027125754">
    <w:abstractNumId w:val="2"/>
  </w:num>
  <w:num w:numId="6" w16cid:durableId="1739355592">
    <w:abstractNumId w:val="7"/>
  </w:num>
  <w:num w:numId="7" w16cid:durableId="718550534">
    <w:abstractNumId w:val="3"/>
  </w:num>
  <w:num w:numId="8" w16cid:durableId="1899900232">
    <w:abstractNumId w:val="0"/>
  </w:num>
  <w:num w:numId="9" w16cid:durableId="789663020">
    <w:abstractNumId w:val="9"/>
  </w:num>
  <w:num w:numId="10" w16cid:durableId="1906065141">
    <w:abstractNumId w:val="5"/>
  </w:num>
  <w:num w:numId="11" w16cid:durableId="1922906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mailMerge>
    <w:mainDocumentType w:val="formLetters"/>
    <w:linkToQuery/>
    <w:dataType w:val="textFile"/>
    <w:query w:val="SELECT * FROM /Users/aureliafleury/Library/CloudStorage/OneDrive-Bibliothèquespartagées-UniversitéLaval/Société inclusive - General/Programmation evenements/Événement recherche participative/Evenement RP/4_COM/6-ATTESTATION/Inscriptions colloque.xlsx"/>
    <w:activeRecord w:val="-1"/>
  </w:mailMerg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2CB"/>
    <w:rsid w:val="00077BFC"/>
    <w:rsid w:val="001C0768"/>
    <w:rsid w:val="002045B2"/>
    <w:rsid w:val="002E29FC"/>
    <w:rsid w:val="002F4238"/>
    <w:rsid w:val="0034434A"/>
    <w:rsid w:val="004318D3"/>
    <w:rsid w:val="004A10E8"/>
    <w:rsid w:val="00503D74"/>
    <w:rsid w:val="00511E25"/>
    <w:rsid w:val="005746BA"/>
    <w:rsid w:val="00647F39"/>
    <w:rsid w:val="0065383C"/>
    <w:rsid w:val="006D34EE"/>
    <w:rsid w:val="007402CB"/>
    <w:rsid w:val="00750772"/>
    <w:rsid w:val="007E4DA6"/>
    <w:rsid w:val="00BA4A8D"/>
    <w:rsid w:val="00CFFA93"/>
    <w:rsid w:val="00D94C4A"/>
    <w:rsid w:val="00EC64A0"/>
    <w:rsid w:val="00F04764"/>
    <w:rsid w:val="0228B91A"/>
    <w:rsid w:val="025FF60C"/>
    <w:rsid w:val="02B0A297"/>
    <w:rsid w:val="03F66B16"/>
    <w:rsid w:val="040F9373"/>
    <w:rsid w:val="045F0415"/>
    <w:rsid w:val="04EF3983"/>
    <w:rsid w:val="053F008E"/>
    <w:rsid w:val="067E10E4"/>
    <w:rsid w:val="0690B814"/>
    <w:rsid w:val="0694077B"/>
    <w:rsid w:val="06973941"/>
    <w:rsid w:val="07DE06CC"/>
    <w:rsid w:val="094FD016"/>
    <w:rsid w:val="097B9C9A"/>
    <w:rsid w:val="09CBA83D"/>
    <w:rsid w:val="09F3A41A"/>
    <w:rsid w:val="0A4B4AB5"/>
    <w:rsid w:val="0AD27908"/>
    <w:rsid w:val="0BE544DB"/>
    <w:rsid w:val="0CE3BEA9"/>
    <w:rsid w:val="0D1921F5"/>
    <w:rsid w:val="0D633850"/>
    <w:rsid w:val="0D707FDA"/>
    <w:rsid w:val="0DA420AB"/>
    <w:rsid w:val="0E8922C9"/>
    <w:rsid w:val="0EE47E81"/>
    <w:rsid w:val="0EFF08B1"/>
    <w:rsid w:val="0F09F52C"/>
    <w:rsid w:val="0F1170C9"/>
    <w:rsid w:val="1021C164"/>
    <w:rsid w:val="10379A5A"/>
    <w:rsid w:val="123CA674"/>
    <w:rsid w:val="123D649C"/>
    <w:rsid w:val="12D45C05"/>
    <w:rsid w:val="134B3605"/>
    <w:rsid w:val="141C8C4A"/>
    <w:rsid w:val="14453793"/>
    <w:rsid w:val="14C911FA"/>
    <w:rsid w:val="15CA541E"/>
    <w:rsid w:val="16008AAA"/>
    <w:rsid w:val="163FB0C7"/>
    <w:rsid w:val="16952635"/>
    <w:rsid w:val="169C2234"/>
    <w:rsid w:val="16B9D285"/>
    <w:rsid w:val="17516E6A"/>
    <w:rsid w:val="1837F295"/>
    <w:rsid w:val="186DA37E"/>
    <w:rsid w:val="193AF269"/>
    <w:rsid w:val="1B4077C3"/>
    <w:rsid w:val="1BC22B5D"/>
    <w:rsid w:val="1BFCBEB3"/>
    <w:rsid w:val="1D1E0AE8"/>
    <w:rsid w:val="1DA552E5"/>
    <w:rsid w:val="1EB9DB49"/>
    <w:rsid w:val="1EEE5A02"/>
    <w:rsid w:val="1F370853"/>
    <w:rsid w:val="1F3D6881"/>
    <w:rsid w:val="1F934FB3"/>
    <w:rsid w:val="1FAA17DC"/>
    <w:rsid w:val="1FAC31E3"/>
    <w:rsid w:val="2029DC1D"/>
    <w:rsid w:val="2043047A"/>
    <w:rsid w:val="20D7A214"/>
    <w:rsid w:val="21B2C8B9"/>
    <w:rsid w:val="21E7E90A"/>
    <w:rsid w:val="224E6184"/>
    <w:rsid w:val="22884EA2"/>
    <w:rsid w:val="22BF3272"/>
    <w:rsid w:val="234B7118"/>
    <w:rsid w:val="2374240F"/>
    <w:rsid w:val="238D4C6C"/>
    <w:rsid w:val="2394204D"/>
    <w:rsid w:val="23E24F42"/>
    <w:rsid w:val="24B35536"/>
    <w:rsid w:val="24FD4D40"/>
    <w:rsid w:val="25FF1944"/>
    <w:rsid w:val="26024B0A"/>
    <w:rsid w:val="264F2597"/>
    <w:rsid w:val="26BDE43A"/>
    <w:rsid w:val="2738EEC6"/>
    <w:rsid w:val="2766CC5D"/>
    <w:rsid w:val="2781C148"/>
    <w:rsid w:val="27E1E36A"/>
    <w:rsid w:val="27FAF626"/>
    <w:rsid w:val="29783ED0"/>
    <w:rsid w:val="2986C659"/>
    <w:rsid w:val="29A195D2"/>
    <w:rsid w:val="2A651D6B"/>
    <w:rsid w:val="2AE231A7"/>
    <w:rsid w:val="2B2296BA"/>
    <w:rsid w:val="2BF543CA"/>
    <w:rsid w:val="2C55326B"/>
    <w:rsid w:val="2C77DCF2"/>
    <w:rsid w:val="2E5E0E0C"/>
    <w:rsid w:val="2E6A1A7A"/>
    <w:rsid w:val="2EC0C349"/>
    <w:rsid w:val="2EC9CD5D"/>
    <w:rsid w:val="31384ACE"/>
    <w:rsid w:val="31428DCF"/>
    <w:rsid w:val="31D93EF9"/>
    <w:rsid w:val="31F664FE"/>
    <w:rsid w:val="32D7FB30"/>
    <w:rsid w:val="3392355F"/>
    <w:rsid w:val="34582282"/>
    <w:rsid w:val="363793AA"/>
    <w:rsid w:val="36813D32"/>
    <w:rsid w:val="37A3045E"/>
    <w:rsid w:val="3957FD1C"/>
    <w:rsid w:val="3A0176E3"/>
    <w:rsid w:val="3A43D289"/>
    <w:rsid w:val="3ADAA520"/>
    <w:rsid w:val="3AED4C50"/>
    <w:rsid w:val="3AF143B5"/>
    <w:rsid w:val="3B424F26"/>
    <w:rsid w:val="3B4DB369"/>
    <w:rsid w:val="3B7177B7"/>
    <w:rsid w:val="3B8CC13B"/>
    <w:rsid w:val="3BC67A8D"/>
    <w:rsid w:val="3BFA2CBD"/>
    <w:rsid w:val="3C5F38B0"/>
    <w:rsid w:val="3C9EB56D"/>
    <w:rsid w:val="3CF78940"/>
    <w:rsid w:val="3D95FD1E"/>
    <w:rsid w:val="3E61F03E"/>
    <w:rsid w:val="3E6DCEAC"/>
    <w:rsid w:val="3F29EADC"/>
    <w:rsid w:val="3F31CD7F"/>
    <w:rsid w:val="3F56715D"/>
    <w:rsid w:val="4099EBB0"/>
    <w:rsid w:val="427AF1EB"/>
    <w:rsid w:val="447B0639"/>
    <w:rsid w:val="4488D003"/>
    <w:rsid w:val="45BA3760"/>
    <w:rsid w:val="4600FDA4"/>
    <w:rsid w:val="467D8859"/>
    <w:rsid w:val="46D705AE"/>
    <w:rsid w:val="49CC71C5"/>
    <w:rsid w:val="4B22F520"/>
    <w:rsid w:val="4B473819"/>
    <w:rsid w:val="4BC93004"/>
    <w:rsid w:val="4BE4E20F"/>
    <w:rsid w:val="4C4905DC"/>
    <w:rsid w:val="4D6E7E5C"/>
    <w:rsid w:val="4DC85510"/>
    <w:rsid w:val="4DD71989"/>
    <w:rsid w:val="4F0A4EBD"/>
    <w:rsid w:val="4F83D6A5"/>
    <w:rsid w:val="4F865B29"/>
    <w:rsid w:val="50014104"/>
    <w:rsid w:val="511FA706"/>
    <w:rsid w:val="5147D398"/>
    <w:rsid w:val="523A3B87"/>
    <w:rsid w:val="52E2350A"/>
    <w:rsid w:val="52E3A3F9"/>
    <w:rsid w:val="52ECC11F"/>
    <w:rsid w:val="533C7108"/>
    <w:rsid w:val="542F76D3"/>
    <w:rsid w:val="545747C8"/>
    <w:rsid w:val="54823F07"/>
    <w:rsid w:val="54DB732F"/>
    <w:rsid w:val="551C49DB"/>
    <w:rsid w:val="5532310C"/>
    <w:rsid w:val="5571A158"/>
    <w:rsid w:val="559E1553"/>
    <w:rsid w:val="56799788"/>
    <w:rsid w:val="5689EAC0"/>
    <w:rsid w:val="56E52111"/>
    <w:rsid w:val="57A4E8BE"/>
    <w:rsid w:val="58DD98B8"/>
    <w:rsid w:val="59598E64"/>
    <w:rsid w:val="596BE32F"/>
    <w:rsid w:val="59928A2F"/>
    <w:rsid w:val="5A796919"/>
    <w:rsid w:val="5A929176"/>
    <w:rsid w:val="5B5A0B5A"/>
    <w:rsid w:val="5C1EA2ED"/>
    <w:rsid w:val="5C426822"/>
    <w:rsid w:val="5C4B0EEE"/>
    <w:rsid w:val="5DE501B1"/>
    <w:rsid w:val="5E54C11C"/>
    <w:rsid w:val="5F3EC5E3"/>
    <w:rsid w:val="5FBCE39C"/>
    <w:rsid w:val="60DA9644"/>
    <w:rsid w:val="610B679C"/>
    <w:rsid w:val="61A23A33"/>
    <w:rsid w:val="62C707F7"/>
    <w:rsid w:val="6301B549"/>
    <w:rsid w:val="6568DF52"/>
    <w:rsid w:val="6730AF6B"/>
    <w:rsid w:val="67DCB652"/>
    <w:rsid w:val="6A50C958"/>
    <w:rsid w:val="6B4A3F31"/>
    <w:rsid w:val="6B68C603"/>
    <w:rsid w:val="6B70E45F"/>
    <w:rsid w:val="6BC877EB"/>
    <w:rsid w:val="6BFEF42C"/>
    <w:rsid w:val="6BFF989A"/>
    <w:rsid w:val="6C6742A0"/>
    <w:rsid w:val="6D11CAB2"/>
    <w:rsid w:val="6D376527"/>
    <w:rsid w:val="6DAE102B"/>
    <w:rsid w:val="6DE9EAA4"/>
    <w:rsid w:val="6E44E2C2"/>
    <w:rsid w:val="6EBAF098"/>
    <w:rsid w:val="6EDBBF28"/>
    <w:rsid w:val="6F203226"/>
    <w:rsid w:val="70230EC9"/>
    <w:rsid w:val="702F8443"/>
    <w:rsid w:val="7035B5F9"/>
    <w:rsid w:val="70A6B0B7"/>
    <w:rsid w:val="70BC0287"/>
    <w:rsid w:val="7181D8EC"/>
    <w:rsid w:val="71D1865A"/>
    <w:rsid w:val="71F2915A"/>
    <w:rsid w:val="7257D2E8"/>
    <w:rsid w:val="7266E4CA"/>
    <w:rsid w:val="72BD5BC7"/>
    <w:rsid w:val="72EACCC0"/>
    <w:rsid w:val="736D56BB"/>
    <w:rsid w:val="73B76D16"/>
    <w:rsid w:val="74EFFEBF"/>
    <w:rsid w:val="752A321C"/>
    <w:rsid w:val="7675F62A"/>
    <w:rsid w:val="76BDD206"/>
    <w:rsid w:val="76EFE6DF"/>
    <w:rsid w:val="77717B4A"/>
    <w:rsid w:val="785B7982"/>
    <w:rsid w:val="7875CC4D"/>
    <w:rsid w:val="792C9D4B"/>
    <w:rsid w:val="79CE7EE4"/>
    <w:rsid w:val="7AF74BDE"/>
    <w:rsid w:val="7B21653A"/>
    <w:rsid w:val="7BAB5A8C"/>
    <w:rsid w:val="7E32BC97"/>
    <w:rsid w:val="7E47D556"/>
    <w:rsid w:val="7E7FD004"/>
    <w:rsid w:val="7E80AEE2"/>
    <w:rsid w:val="7E90AF4F"/>
    <w:rsid w:val="7EE7B289"/>
    <w:rsid w:val="7F5C9C4B"/>
    <w:rsid w:val="7F8E0E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2FE2BECD"/>
  <w15:docId w15:val="{88450B58-B600-5148-9BF0-13B720AC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8"/>
        <w:szCs w:val="28"/>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colloque"/>
    <w:qFormat/>
    <w:rsid w:val="001433E5"/>
  </w:style>
  <w:style w:type="paragraph" w:styleId="Titre1">
    <w:name w:val="heading 1"/>
    <w:basedOn w:val="Normal"/>
    <w:next w:val="Normal"/>
    <w:link w:val="Titre1Car"/>
    <w:uiPriority w:val="9"/>
    <w:qFormat/>
    <w:rsid w:val="00A348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unhideWhenUsed/>
    <w:qFormat/>
    <w:rsid w:val="00A80930"/>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character" w:customStyle="1" w:styleId="apple-converted-space">
    <w:name w:val="apple-converted-space"/>
    <w:basedOn w:val="Policepardfaut"/>
    <w:rsid w:val="00BE262F"/>
  </w:style>
  <w:style w:type="paragraph" w:styleId="Paragraphedeliste">
    <w:name w:val="List Paragraph"/>
    <w:aliases w:val="contenu texte- evenement"/>
    <w:basedOn w:val="Normal"/>
    <w:autoRedefine/>
    <w:uiPriority w:val="34"/>
    <w:qFormat/>
    <w:rsid w:val="001433E5"/>
    <w:pPr>
      <w:spacing w:before="100" w:beforeAutospacing="1" w:after="100" w:afterAutospacing="1"/>
    </w:pPr>
    <w:rPr>
      <w:rFonts w:eastAsia="Times New Roman" w:cs="Times New Roman"/>
    </w:rPr>
  </w:style>
  <w:style w:type="character" w:customStyle="1" w:styleId="Titre1Car">
    <w:name w:val="Titre 1 Car"/>
    <w:basedOn w:val="Policepardfaut"/>
    <w:link w:val="Titre1"/>
    <w:uiPriority w:val="9"/>
    <w:rsid w:val="00A34809"/>
    <w:rPr>
      <w:rFonts w:asciiTheme="majorHAnsi" w:eastAsiaTheme="majorEastAsia" w:hAnsiTheme="majorHAnsi" w:cstheme="majorBidi"/>
      <w:color w:val="2F5496" w:themeColor="accent1" w:themeShade="BF"/>
      <w:sz w:val="32"/>
      <w:szCs w:val="32"/>
    </w:rPr>
  </w:style>
  <w:style w:type="character" w:styleId="Hyperlien">
    <w:name w:val="Hyperlink"/>
    <w:basedOn w:val="Policepardfaut"/>
    <w:uiPriority w:val="99"/>
    <w:unhideWhenUsed/>
    <w:rsid w:val="00A80930"/>
    <w:rPr>
      <w:color w:val="0000FF"/>
      <w:u w:val="single"/>
    </w:rPr>
  </w:style>
  <w:style w:type="character" w:customStyle="1" w:styleId="Titre3Car">
    <w:name w:val="Titre 3 Car"/>
    <w:basedOn w:val="Policepardfaut"/>
    <w:link w:val="Titre3"/>
    <w:uiPriority w:val="9"/>
    <w:rsid w:val="00A80930"/>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1433E5"/>
    <w:pPr>
      <w:tabs>
        <w:tab w:val="center" w:pos="4320"/>
        <w:tab w:val="right" w:pos="8640"/>
      </w:tabs>
    </w:pPr>
  </w:style>
  <w:style w:type="character" w:customStyle="1" w:styleId="En-tteCar">
    <w:name w:val="En-tête Car"/>
    <w:basedOn w:val="Policepardfaut"/>
    <w:link w:val="En-tte"/>
    <w:uiPriority w:val="99"/>
    <w:rsid w:val="001433E5"/>
    <w:rPr>
      <w:rFonts w:ascii="Montserrat" w:hAnsi="Montserrat"/>
      <w:sz w:val="28"/>
    </w:rPr>
  </w:style>
  <w:style w:type="paragraph" w:styleId="Pieddepage">
    <w:name w:val="footer"/>
    <w:basedOn w:val="Normal"/>
    <w:link w:val="PieddepageCar"/>
    <w:uiPriority w:val="99"/>
    <w:unhideWhenUsed/>
    <w:rsid w:val="001433E5"/>
    <w:pPr>
      <w:tabs>
        <w:tab w:val="center" w:pos="4320"/>
        <w:tab w:val="right" w:pos="8640"/>
      </w:tabs>
    </w:pPr>
  </w:style>
  <w:style w:type="character" w:customStyle="1" w:styleId="PieddepageCar">
    <w:name w:val="Pied de page Car"/>
    <w:basedOn w:val="Policepardfaut"/>
    <w:link w:val="Pieddepage"/>
    <w:uiPriority w:val="99"/>
    <w:rsid w:val="001433E5"/>
    <w:rPr>
      <w:rFonts w:ascii="Montserrat" w:hAnsi="Montserrat"/>
      <w:sz w:val="28"/>
    </w:rPr>
  </w:style>
  <w:style w:type="table" w:styleId="Grilledutableau">
    <w:name w:val="Table Grid"/>
    <w:basedOn w:val="TableauNormal"/>
    <w:uiPriority w:val="39"/>
    <w:rsid w:val="00143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433E5"/>
    <w:rPr>
      <w:color w:val="605E5C"/>
      <w:shd w:val="clear" w:color="auto" w:fill="E1DFDD"/>
    </w:rPr>
  </w:style>
  <w:style w:type="character" w:styleId="Lienvisit">
    <w:name w:val="FollowedHyperlink"/>
    <w:basedOn w:val="Policepardfaut"/>
    <w:uiPriority w:val="99"/>
    <w:semiHidden/>
    <w:unhideWhenUsed/>
    <w:rsid w:val="00B24861"/>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ontentpasted0">
    <w:name w:val="contentpasted0"/>
    <w:basedOn w:val="Policepardfaut"/>
    <w:rsid w:val="00D94C4A"/>
  </w:style>
  <w:style w:type="character" w:styleId="lev">
    <w:name w:val="Strong"/>
    <w:basedOn w:val="Policepardfaut"/>
    <w:uiPriority w:val="22"/>
    <w:qFormat/>
    <w:rsid w:val="00D94C4A"/>
    <w:rPr>
      <w:b/>
      <w:bCs/>
    </w:rPr>
  </w:style>
  <w:style w:type="paragraph" w:styleId="Sansinterligne">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f2991d-18d0-4876-95ac-0088f463d163">
      <Terms xmlns="http://schemas.microsoft.com/office/infopath/2007/PartnerControls"/>
    </lcf76f155ced4ddcb4097134ff3c332f>
    <TaxCatchAll xmlns="6fb3149e-f070-4cbe-88a4-0d4db1c48922"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dcjTvLl0vWqpT2HbmxgN5Zcqdw==">AMUW2mWbAO7XI2lVV5WPwjOW+fbVI3Q1X/B7hXKFsm9OFuv8MPqGvdx0kuOFj6ZwBbGA3nz3USt17/psdHmXO2zdrvGQEyJDansPODkzOG/odiwkR58u1DNPA3GAebiqIiZm1qRkOnqs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E004FD4EE569B4583F337A43022F9BA" ma:contentTypeVersion="14" ma:contentTypeDescription="Crée un document." ma:contentTypeScope="" ma:versionID="f6064c747566b71798f009670aebf5f9">
  <xsd:schema xmlns:xsd="http://www.w3.org/2001/XMLSchema" xmlns:xs="http://www.w3.org/2001/XMLSchema" xmlns:p="http://schemas.microsoft.com/office/2006/metadata/properties" xmlns:ns2="82f2991d-18d0-4876-95ac-0088f463d163" xmlns:ns3="6fb3149e-f070-4cbe-88a4-0d4db1c48922" targetNamespace="http://schemas.microsoft.com/office/2006/metadata/properties" ma:root="true" ma:fieldsID="cb50ca0d05a8b0f600ea5e092ba97fcc" ns2:_="" ns3:_="">
    <xsd:import namespace="82f2991d-18d0-4876-95ac-0088f463d163"/>
    <xsd:import namespace="6fb3149e-f070-4cbe-88a4-0d4db1c48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991d-18d0-4876-95ac-0088f463d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eaa8290-3616-4126-84aa-16f277ca9c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3149e-f070-4cbe-88a4-0d4db1c489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b9d0a4-3879-487d-a852-3124300ee12f}" ma:internalName="TaxCatchAll" ma:showField="CatchAllData" ma:web="6fb3149e-f070-4cbe-88a4-0d4db1c4892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27CD0-5E41-4250-ACB4-20B20EAE30AB}">
  <ds:schemaRefs>
    <ds:schemaRef ds:uri="http://schemas.microsoft.com/sharepoint/v3/contenttype/forms"/>
  </ds:schemaRefs>
</ds:datastoreItem>
</file>

<file path=customXml/itemProps2.xml><?xml version="1.0" encoding="utf-8"?>
<ds:datastoreItem xmlns:ds="http://schemas.openxmlformats.org/officeDocument/2006/customXml" ds:itemID="{0ECB3A6B-B1D4-4D29-93D4-3C929EDF35E6}">
  <ds:schemaRefs>
    <ds:schemaRef ds:uri="http://schemas.microsoft.com/office/2006/metadata/properties"/>
    <ds:schemaRef ds:uri="http://schemas.microsoft.com/office/infopath/2007/PartnerControls"/>
    <ds:schemaRef ds:uri="82f2991d-18d0-4876-95ac-0088f463d163"/>
    <ds:schemaRef ds:uri="6fb3149e-f070-4cbe-88a4-0d4db1c4892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F3E9728-9980-48CD-B2BC-1D2EF834D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2991d-18d0-4876-95ac-0088f463d163"/>
    <ds:schemaRef ds:uri="6fb3149e-f070-4cbe-88a4-0d4db1c48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1587</Words>
  <Characters>8730</Characters>
  <Application>Microsoft Office Word</Application>
  <DocSecurity>0</DocSecurity>
  <Lines>72</Lines>
  <Paragraphs>20</Paragraphs>
  <ScaleCrop>false</ScaleCrop>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Aurelia Fleury, Mlle</dc:creator>
  <cp:lastModifiedBy>Aurelia Fleury, Mlle</cp:lastModifiedBy>
  <cp:revision>21</cp:revision>
  <dcterms:created xsi:type="dcterms:W3CDTF">2023-03-16T13:32:00Z</dcterms:created>
  <dcterms:modified xsi:type="dcterms:W3CDTF">2023-12-05T21:30:00Z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0x010100FE004FD4EE569B4583F337A43022F9BA</vt:lpwstr>
  </property>
  <property fmtid="{D5CDD505-2E9C-101B-9397-08002B2CF9AE}" pid="3" name="MediaServiceImageTags">
    <vt:lpwstr/>
  </property>
</Properties>
</file>