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80" w:before="280" w:line="276" w:lineRule="auto"/>
        <w:jc w:val="center"/>
        <w:rPr>
          <w:b w:val="1"/>
          <w:sz w:val="32"/>
          <w:szCs w:val="32"/>
          <w:highlight w:val="white"/>
        </w:rPr>
      </w:pPr>
      <w:bookmarkStart w:colFirst="0" w:colLast="0" w:name="_heading=h.76ki7954yvjg" w:id="0"/>
      <w:bookmarkEnd w:id="0"/>
      <w:r w:rsidDel="00000000" w:rsidR="00000000" w:rsidRPr="00000000">
        <w:rPr>
          <w:rFonts w:ascii="Montserrat" w:cs="Montserrat" w:eastAsia="Montserrat" w:hAnsi="Montserrat"/>
          <w:b w:val="1"/>
          <w:color w:val="000000"/>
          <w:sz w:val="26"/>
          <w:szCs w:val="26"/>
          <w:highlight w:val="white"/>
          <w:rtl w:val="0"/>
        </w:rPr>
        <w:t xml:space="preserve">La recherche participative inclusive avec les personnes autistes, est-ce pour moi? </w:t>
      </w:r>
      <w:r w:rsidDel="00000000" w:rsidR="00000000" w:rsidRPr="00000000">
        <w:rPr>
          <w:rtl w:val="0"/>
        </w:rPr>
      </w:r>
    </w:p>
    <w:p w:rsidR="00000000" w:rsidDel="00000000" w:rsidP="00000000" w:rsidRDefault="00000000" w:rsidRPr="00000000" w14:paraId="00000002">
      <w:pPr>
        <w:spacing w:line="276" w:lineRule="auto"/>
        <w:jc w:val="left"/>
        <w:rPr>
          <w:b w:val="1"/>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jc w:val="right"/>
        <w:rPr>
          <w:b w:val="1"/>
          <w:sz w:val="32"/>
          <w:szCs w:val="32"/>
          <w:highlight w:val="white"/>
        </w:rPr>
      </w:pPr>
      <w:r w:rsidDel="00000000" w:rsidR="00000000" w:rsidRPr="00000000">
        <w:rPr>
          <w:i w:val="1"/>
          <w:color w:val="767171"/>
          <w:sz w:val="22"/>
          <w:szCs w:val="22"/>
          <w:highlight w:val="white"/>
          <w:rtl w:val="0"/>
        </w:rPr>
        <w:t xml:space="preserve">Temps de lecture 2 min.</w:t>
      </w:r>
      <w:r w:rsidDel="00000000" w:rsidR="00000000" w:rsidRPr="00000000">
        <w:rPr>
          <w:rtl w:val="0"/>
        </w:rPr>
      </w:r>
    </w:p>
    <w:p w:rsidR="00000000" w:rsidDel="00000000" w:rsidP="00000000" w:rsidRDefault="00000000" w:rsidRPr="00000000" w14:paraId="00000004">
      <w:pPr>
        <w:spacing w:line="276" w:lineRule="auto"/>
        <w:rPr>
          <w:color w:val="000000"/>
        </w:rPr>
      </w:pPr>
      <w:r w:rsidDel="00000000" w:rsidR="00000000" w:rsidRPr="00000000">
        <w:rPr>
          <w:rtl w:val="0"/>
        </w:rPr>
      </w:r>
    </w:p>
    <w:p w:rsidR="00000000" w:rsidDel="00000000" w:rsidP="00000000" w:rsidRDefault="00000000" w:rsidRPr="00000000" w14:paraId="00000005">
      <w:pPr>
        <w:spacing w:line="276" w:lineRule="auto"/>
        <w:rPr>
          <w:b w:val="1"/>
          <w:color w:val="767171"/>
          <w:highlight w:val="white"/>
        </w:rPr>
      </w:pPr>
      <w:r w:rsidDel="00000000" w:rsidR="00000000" w:rsidRPr="00000000">
        <w:rPr>
          <w:b w:val="1"/>
          <w:color w:val="767171"/>
          <w:highlight w:val="white"/>
          <w:rtl w:val="0"/>
        </w:rPr>
        <w:t xml:space="preserve">       Conférencières</w:t>
      </w:r>
    </w:p>
    <w:p w:rsidR="00000000" w:rsidDel="00000000" w:rsidP="00000000" w:rsidRDefault="00000000" w:rsidRPr="00000000" w14:paraId="00000006">
      <w:pPr>
        <w:spacing w:line="276" w:lineRule="auto"/>
        <w:rPr>
          <w:b w:val="1"/>
          <w:color w:val="767171"/>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266700</wp:posOffset>
            </wp:positionV>
            <wp:extent cx="2256884" cy="1712605"/>
            <wp:effectExtent b="0" l="0" r="0" t="0"/>
            <wp:wrapSquare wrapText="bothSides" distB="114300" distT="114300" distL="114300" distR="114300"/>
            <wp:docPr id="2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256884" cy="1712605"/>
                    </a:xfrm>
                    <a:prstGeom prst="rect"/>
                    <a:ln/>
                  </pic:spPr>
                </pic:pic>
              </a:graphicData>
            </a:graphic>
          </wp:anchor>
        </w:drawing>
      </w:r>
    </w:p>
    <w:p w:rsidR="00000000" w:rsidDel="00000000" w:rsidP="00000000" w:rsidRDefault="00000000" w:rsidRPr="00000000" w14:paraId="00000007">
      <w:pPr>
        <w:spacing w:line="276" w:lineRule="auto"/>
        <w:ind w:left="426" w:firstLine="0"/>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ind w:left="426" w:firstLine="0"/>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ind w:left="0" w:firstLine="0"/>
        <w:rPr>
          <w:sz w:val="24"/>
          <w:szCs w:val="24"/>
          <w:highlight w:val="white"/>
        </w:rPr>
      </w:pPr>
      <w:r w:rsidDel="00000000" w:rsidR="00000000" w:rsidRPr="00000000">
        <w:rPr>
          <w:sz w:val="24"/>
          <w:szCs w:val="24"/>
          <w:highlight w:val="white"/>
          <w:rtl w:val="0"/>
        </w:rPr>
        <w:t xml:space="preserve">Marie-Hélène Poulin et </w:t>
      </w:r>
    </w:p>
    <w:p w:rsidR="00000000" w:rsidDel="00000000" w:rsidP="00000000" w:rsidRDefault="00000000" w:rsidRPr="00000000" w14:paraId="0000000A">
      <w:pPr>
        <w:spacing w:line="276" w:lineRule="auto"/>
        <w:ind w:left="0" w:firstLine="0"/>
        <w:rPr>
          <w:sz w:val="24"/>
          <w:szCs w:val="24"/>
          <w:highlight w:val="white"/>
        </w:rPr>
      </w:pPr>
      <w:r w:rsidDel="00000000" w:rsidR="00000000" w:rsidRPr="00000000">
        <w:rPr>
          <w:sz w:val="24"/>
          <w:szCs w:val="24"/>
          <w:highlight w:val="white"/>
          <w:rtl w:val="0"/>
        </w:rPr>
        <w:t xml:space="preserve">Marjorie Désormeaux-Moreau,</w:t>
      </w:r>
    </w:p>
    <w:p w:rsidR="00000000" w:rsidDel="00000000" w:rsidP="00000000" w:rsidRDefault="00000000" w:rsidRPr="00000000" w14:paraId="0000000B">
      <w:pPr>
        <w:spacing w:line="276" w:lineRule="auto"/>
        <w:ind w:left="426" w:firstLine="0"/>
        <w:rPr>
          <w:sz w:val="24"/>
          <w:szCs w:val="24"/>
          <w:highlight w:val="white"/>
        </w:rPr>
      </w:pPr>
      <w:r w:rsidDel="00000000" w:rsidR="00000000" w:rsidRPr="00000000">
        <w:rPr>
          <w:sz w:val="24"/>
          <w:szCs w:val="24"/>
          <w:highlight w:val="white"/>
          <w:rtl w:val="0"/>
        </w:rPr>
        <w:t xml:space="preserve"> chercheuses à l’Institut universitaire en déficience intellectuelle et en trouble du spectre de l’autisme</w:t>
      </w:r>
    </w:p>
    <w:p w:rsidR="00000000" w:rsidDel="00000000" w:rsidP="00000000" w:rsidRDefault="00000000" w:rsidRPr="00000000" w14:paraId="0000000C">
      <w:pPr>
        <w:spacing w:line="276" w:lineRule="auto"/>
        <w:ind w:left="426" w:firstLine="0"/>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ind w:left="426" w:firstLine="0"/>
        <w:rPr>
          <w:color w:val="000000"/>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Voir </w:t>
      </w:r>
      <w:hyperlink r:id="rId8">
        <w:r w:rsidDel="00000000" w:rsidR="00000000" w:rsidRPr="00000000">
          <w:rPr>
            <w:color w:val="1155cc"/>
            <w:sz w:val="24"/>
            <w:szCs w:val="24"/>
            <w:u w:val="single"/>
            <w:rtl w:val="0"/>
          </w:rPr>
          <w:t xml:space="preserve">le guide de pratiques inclusives en recherche participative</w:t>
        </w:r>
      </w:hyperlink>
      <w:r w:rsidDel="00000000" w:rsidR="00000000" w:rsidRPr="00000000">
        <w:rPr>
          <w:sz w:val="24"/>
          <w:szCs w:val="24"/>
          <w:rtl w:val="0"/>
        </w:rPr>
        <w:t xml:space="preserve"> </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ind w:left="-426" w:firstLine="0"/>
        <w:jc w:val="center"/>
        <w:rPr/>
      </w:pPr>
      <w:r w:rsidDel="00000000" w:rsidR="00000000" w:rsidRPr="00000000">
        <w:rPr/>
        <w:drawing>
          <wp:inline distB="0" distT="0" distL="0" distR="0">
            <wp:extent cx="5490210" cy="685800"/>
            <wp:effectExtent b="0" l="0" r="0" t="0"/>
            <wp:docPr id="2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90210" cy="685800"/>
                    </a:xfrm>
                    <a:prstGeom prst="rect"/>
                    <a:ln/>
                  </pic:spPr>
                </pic:pic>
              </a:graphicData>
            </a:graphic>
          </wp:inline>
        </w:drawing>
      </w:r>
      <w:hyperlink r:id="rId10">
        <w:r w:rsidDel="00000000" w:rsidR="00000000" w:rsidRPr="00000000">
          <w:rPr>
            <w:color w:val="1155cc"/>
            <w:u w:val="single"/>
            <w:rtl w:val="0"/>
          </w:rPr>
          <w:t xml:space="preserve">Vidéo</w:t>
        </w:r>
      </w:hyperlink>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color w:val="767171"/>
          <w:highlight w:val="white"/>
          <w:u w:val="single"/>
        </w:rPr>
      </w:pPr>
      <w:r w:rsidDel="00000000" w:rsidR="00000000" w:rsidRPr="00000000">
        <w:rPr>
          <w:rtl w:val="0"/>
        </w:rPr>
      </w:r>
    </w:p>
    <w:p w:rsidR="00000000" w:rsidDel="00000000" w:rsidP="00000000" w:rsidRDefault="00000000" w:rsidRPr="00000000" w14:paraId="00000015">
      <w:pPr>
        <w:spacing w:line="276" w:lineRule="auto"/>
        <w:rPr>
          <w:b w:val="1"/>
          <w:color w:val="767171"/>
          <w:highlight w:val="white"/>
          <w:u w:val="single"/>
        </w:rPr>
      </w:pPr>
      <w:r w:rsidDel="00000000" w:rsidR="00000000" w:rsidRPr="00000000">
        <w:rPr>
          <w:rtl w:val="0"/>
        </w:rPr>
      </w:r>
    </w:p>
    <w:p w:rsidR="00000000" w:rsidDel="00000000" w:rsidP="00000000" w:rsidRDefault="00000000" w:rsidRPr="00000000" w14:paraId="00000016">
      <w:pPr>
        <w:spacing w:line="276" w:lineRule="auto"/>
        <w:rPr>
          <w:b w:val="1"/>
          <w:color w:val="767171"/>
          <w:highlight w:val="white"/>
          <w:u w:val="single"/>
        </w:rPr>
      </w:pPr>
      <w:r w:rsidDel="00000000" w:rsidR="00000000" w:rsidRPr="00000000">
        <w:rPr>
          <w:b w:val="1"/>
          <w:color w:val="767171"/>
          <w:highlight w:val="white"/>
          <w:u w:val="single"/>
          <w:rtl w:val="0"/>
        </w:rPr>
        <w:t xml:space="preserve">Production de connaissances et développement des savoirs</w:t>
      </w:r>
    </w:p>
    <w:p w:rsidR="00000000" w:rsidDel="00000000" w:rsidP="00000000" w:rsidRDefault="00000000" w:rsidRPr="00000000" w14:paraId="00000017">
      <w:pPr>
        <w:spacing w:line="276" w:lineRule="auto"/>
        <w:rPr>
          <w:b w:val="1"/>
          <w:color w:val="767171"/>
          <w:highlight w:val="white"/>
          <w:u w:val="single"/>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b w:val="1"/>
          <w:sz w:val="24"/>
          <w:szCs w:val="24"/>
          <w:rtl w:val="0"/>
        </w:rPr>
        <w:t xml:space="preserve">Historique</w:t>
      </w:r>
      <w:r w:rsidDel="00000000" w:rsidR="00000000" w:rsidRPr="00000000">
        <w:rPr>
          <w:b w:val="1"/>
          <w:sz w:val="24"/>
          <w:szCs w:val="24"/>
          <w:rtl w:val="0"/>
        </w:rPr>
        <w:t xml:space="preserve"> : </w:t>
      </w:r>
      <w:r w:rsidDel="00000000" w:rsidR="00000000" w:rsidRPr="00000000">
        <w:rPr>
          <w:sz w:val="24"/>
          <w:szCs w:val="24"/>
          <w:rtl w:val="0"/>
        </w:rPr>
        <w:t xml:space="preserve">Savoirs issus de recherches faites SUR et non PAR et AVEC</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Valoriser le savoir expérientiel des personnes</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b w:val="1"/>
          <w:sz w:val="24"/>
          <w:szCs w:val="24"/>
          <w:rtl w:val="0"/>
        </w:rPr>
        <w:t xml:space="preserve">Type de savoirs </w:t>
      </w:r>
      <w:r w:rsidDel="00000000" w:rsidR="00000000" w:rsidRPr="00000000">
        <w:rPr>
          <w:sz w:val="24"/>
          <w:szCs w:val="24"/>
          <w:rtl w:val="0"/>
        </w:rPr>
        <w:t xml:space="preserve">: expérientiels, professionnels, pratiques, scientifiques</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La recherche participative permet de croiser les savoirs</w:t>
      </w:r>
    </w:p>
    <w:p w:rsidR="00000000" w:rsidDel="00000000" w:rsidP="00000000" w:rsidRDefault="00000000" w:rsidRPr="00000000" w14:paraId="0000001E">
      <w:pPr>
        <w:spacing w:line="276" w:lineRule="auto"/>
        <w:jc w:val="center"/>
        <w:rPr>
          <w:sz w:val="24"/>
          <w:szCs w:val="24"/>
        </w:rPr>
      </w:pPr>
      <w:r w:rsidDel="00000000" w:rsidR="00000000" w:rsidRPr="00000000">
        <w:rPr>
          <w:sz w:val="24"/>
          <w:szCs w:val="24"/>
        </w:rPr>
        <w:drawing>
          <wp:inline distB="114300" distT="114300" distL="114300" distR="114300">
            <wp:extent cx="1562100" cy="1495425"/>
            <wp:effectExtent b="0" l="0" r="0" t="0"/>
            <wp:docPr id="2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562100" cy="1495425"/>
                    </a:xfrm>
                    <a:prstGeom prst="rect"/>
                    <a:ln/>
                  </pic:spPr>
                </pic:pic>
              </a:graphicData>
            </a:graphic>
          </wp:inline>
        </w:drawing>
      </w:r>
      <w:r w:rsidDel="00000000" w:rsidR="00000000" w:rsidRPr="00000000">
        <w:rPr>
          <w:sz w:val="24"/>
          <w:szCs w:val="24"/>
        </w:rPr>
        <w:drawing>
          <wp:inline distB="114300" distT="114300" distL="114300" distR="114300">
            <wp:extent cx="1600200" cy="1409700"/>
            <wp:effectExtent b="0" l="0" r="0" t="0"/>
            <wp:docPr id="2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600200" cy="1409700"/>
                    </a:xfrm>
                    <a:prstGeom prst="rect"/>
                    <a:ln/>
                  </pic:spPr>
                </pic:pic>
              </a:graphicData>
            </a:graphic>
          </wp:inline>
        </w:drawing>
      </w:r>
      <w:r w:rsidDel="00000000" w:rsidR="00000000" w:rsidRPr="00000000">
        <w:rPr>
          <w:sz w:val="24"/>
          <w:szCs w:val="24"/>
        </w:rPr>
        <w:drawing>
          <wp:inline distB="114300" distT="114300" distL="114300" distR="114300">
            <wp:extent cx="1503045" cy="1695450"/>
            <wp:effectExtent b="0" l="0" r="0" t="0"/>
            <wp:docPr id="28" name="image2.png"/>
            <a:graphic>
              <a:graphicData uri="http://schemas.openxmlformats.org/drawingml/2006/picture">
                <pic:pic>
                  <pic:nvPicPr>
                    <pic:cNvPr id="0" name="image2.png"/>
                    <pic:cNvPicPr preferRelativeResize="0"/>
                  </pic:nvPicPr>
                  <pic:blipFill>
                    <a:blip r:embed="rId13"/>
                    <a:srcRect b="0" l="3780" r="0" t="0"/>
                    <a:stretch>
                      <a:fillRect/>
                    </a:stretch>
                  </pic:blipFill>
                  <pic:spPr>
                    <a:xfrm>
                      <a:off x="0" y="0"/>
                      <a:ext cx="1503045"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76" w:lineRule="auto"/>
        <w:rPr>
          <w:b w:val="1"/>
          <w:sz w:val="24"/>
          <w:szCs w:val="24"/>
        </w:rPr>
      </w:pPr>
      <w:r w:rsidDel="00000000" w:rsidR="00000000" w:rsidRPr="00000000">
        <w:rPr>
          <w:b w:val="1"/>
          <w:sz w:val="24"/>
          <w:szCs w:val="24"/>
          <w:rtl w:val="0"/>
        </w:rPr>
        <w:t xml:space="preserve">Analogie des fleurs : </w:t>
      </w:r>
    </w:p>
    <w:p w:rsidR="00000000" w:rsidDel="00000000" w:rsidP="00000000" w:rsidRDefault="00000000" w:rsidRPr="00000000" w14:paraId="00000020">
      <w:pPr>
        <w:numPr>
          <w:ilvl w:val="0"/>
          <w:numId w:val="1"/>
        </w:numPr>
        <w:spacing w:line="276" w:lineRule="auto"/>
        <w:ind w:left="720" w:hanging="360"/>
        <w:rPr>
          <w:sz w:val="24"/>
          <w:szCs w:val="24"/>
          <w:u w:val="none"/>
        </w:rPr>
      </w:pPr>
      <w:r w:rsidDel="00000000" w:rsidR="00000000" w:rsidRPr="00000000">
        <w:rPr>
          <w:sz w:val="24"/>
          <w:szCs w:val="24"/>
          <w:rtl w:val="0"/>
        </w:rPr>
        <w:t xml:space="preserve">une fleur (1 savoir)</w:t>
      </w:r>
    </w:p>
    <w:p w:rsidR="00000000" w:rsidDel="00000000" w:rsidP="00000000" w:rsidRDefault="00000000" w:rsidRPr="00000000" w14:paraId="00000021">
      <w:pPr>
        <w:numPr>
          <w:ilvl w:val="0"/>
          <w:numId w:val="1"/>
        </w:numPr>
        <w:spacing w:line="276" w:lineRule="auto"/>
        <w:ind w:left="720" w:hanging="360"/>
        <w:rPr>
          <w:sz w:val="24"/>
          <w:szCs w:val="24"/>
          <w:u w:val="none"/>
        </w:rPr>
      </w:pPr>
      <w:r w:rsidDel="00000000" w:rsidR="00000000" w:rsidRPr="00000000">
        <w:rPr>
          <w:sz w:val="24"/>
          <w:szCs w:val="24"/>
          <w:rtl w:val="0"/>
        </w:rPr>
        <w:t xml:space="preserve">un bouquet de la même sorte de fleurs (plusieurs savoirs du même type)</w:t>
      </w:r>
    </w:p>
    <w:p w:rsidR="00000000" w:rsidDel="00000000" w:rsidP="00000000" w:rsidRDefault="00000000" w:rsidRPr="00000000" w14:paraId="00000022">
      <w:pPr>
        <w:numPr>
          <w:ilvl w:val="0"/>
          <w:numId w:val="1"/>
        </w:numPr>
        <w:spacing w:line="276" w:lineRule="auto"/>
        <w:ind w:left="720" w:hanging="360"/>
        <w:rPr>
          <w:sz w:val="24"/>
          <w:szCs w:val="24"/>
          <w:u w:val="none"/>
        </w:rPr>
      </w:pPr>
      <w:r w:rsidDel="00000000" w:rsidR="00000000" w:rsidRPr="00000000">
        <w:rPr>
          <w:sz w:val="24"/>
          <w:szCs w:val="24"/>
          <w:rtl w:val="0"/>
        </w:rPr>
        <w:t xml:space="preserve">un bouquet composé de différentes sortes de fleurs (plusieurs types de savoirs)</w:t>
      </w:r>
    </w:p>
    <w:p w:rsidR="00000000" w:rsidDel="00000000" w:rsidP="00000000" w:rsidRDefault="00000000" w:rsidRPr="00000000" w14:paraId="00000023">
      <w:pPr>
        <w:spacing w:line="276" w:lineRule="auto"/>
        <w:jc w:val="center"/>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b w:val="1"/>
          <w:sz w:val="24"/>
          <w:szCs w:val="24"/>
        </w:rPr>
      </w:pPr>
      <w:r w:rsidDel="00000000" w:rsidR="00000000" w:rsidRPr="00000000">
        <w:rPr>
          <w:b w:val="1"/>
          <w:color w:val="767171"/>
          <w:highlight w:val="white"/>
          <w:u w:val="single"/>
          <w:rtl w:val="0"/>
        </w:rPr>
        <w:t xml:space="preserve">Conditions à mettre en place</w:t>
      </w: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b w:val="1"/>
          <w:sz w:val="24"/>
          <w:szCs w:val="24"/>
          <w:rtl w:val="0"/>
        </w:rPr>
        <w:t xml:space="preserve">Valorisation des savoirs expérientiels :</w:t>
      </w:r>
      <w:r w:rsidDel="00000000" w:rsidR="00000000" w:rsidRPr="00000000">
        <w:rPr>
          <w:sz w:val="24"/>
          <w:szCs w:val="24"/>
          <w:rtl w:val="0"/>
        </w:rPr>
        <w:t xml:space="preserve"> interpeller les bonnes personnes, partager les pouvoirs, reconnaitre ses privilèges, compenser équitablement.</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b w:val="1"/>
          <w:sz w:val="24"/>
          <w:szCs w:val="24"/>
          <w:rtl w:val="0"/>
        </w:rPr>
        <w:t xml:space="preserve">Mise en place de repères clairs et acceptables pour toutes et tous : </w:t>
      </w:r>
      <w:r w:rsidDel="00000000" w:rsidR="00000000" w:rsidRPr="00000000">
        <w:rPr>
          <w:sz w:val="24"/>
          <w:szCs w:val="24"/>
          <w:rtl w:val="0"/>
        </w:rPr>
        <w:t xml:space="preserve">S’entendre sur le fonctionnement des rencontres, démontrer de la considération, reconnaitre ses privilèges, communiquer avec et pour (diversifier et ajuster les modalités).</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24"/>
          <w:szCs w:val="24"/>
        </w:rPr>
      </w:pPr>
      <w:r w:rsidDel="00000000" w:rsidR="00000000" w:rsidRPr="00000000">
        <w:rPr>
          <w:b w:val="1"/>
          <w:sz w:val="24"/>
          <w:szCs w:val="24"/>
          <w:rtl w:val="0"/>
        </w:rPr>
        <w:t xml:space="preserve">Flexibilité et ouverture : </w:t>
      </w:r>
      <w:r w:rsidDel="00000000" w:rsidR="00000000" w:rsidRPr="00000000">
        <w:rPr>
          <w:sz w:val="24"/>
          <w:szCs w:val="24"/>
          <w:rtl w:val="0"/>
        </w:rPr>
        <w:t xml:space="preserve">échanger de façon respectueuse et efficiente, évaluer fréquemment la satisfaction.</w:t>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b w:val="1"/>
          <w:sz w:val="24"/>
          <w:szCs w:val="24"/>
          <w:rtl w:val="0"/>
        </w:rPr>
        <w:t xml:space="preserve">Engagement envers le développement de compétences :</w:t>
      </w:r>
      <w:r w:rsidDel="00000000" w:rsidR="00000000" w:rsidRPr="00000000">
        <w:rPr>
          <w:sz w:val="24"/>
          <w:szCs w:val="24"/>
          <w:rtl w:val="0"/>
        </w:rPr>
        <w:t xml:space="preserve"> former les personnes en fonction des compétences qu’elles ont à développer (à toutes les étapes : préparation, réalisation et retombées du projet)</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b w:val="1"/>
          <w:color w:val="000000"/>
          <w:sz w:val="24"/>
          <w:szCs w:val="24"/>
        </w:rPr>
      </w:pPr>
      <w:r w:rsidDel="00000000" w:rsidR="00000000" w:rsidRPr="00000000">
        <w:rPr>
          <w:b w:val="1"/>
          <w:color w:val="000000"/>
          <w:sz w:val="24"/>
          <w:szCs w:val="24"/>
          <w:rtl w:val="0"/>
        </w:rPr>
        <w:t xml:space="preserve">Biographie</w:t>
      </w:r>
    </w:p>
    <w:p w:rsidR="00000000" w:rsidDel="00000000" w:rsidP="00000000" w:rsidRDefault="00000000" w:rsidRPr="00000000" w14:paraId="00000031">
      <w:pPr>
        <w:spacing w:after="160" w:line="256.799454545454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after="160" w:line="256.7994545454545" w:lineRule="auto"/>
        <w:rPr>
          <w:sz w:val="20"/>
          <w:szCs w:val="20"/>
        </w:rPr>
      </w:pPr>
      <w:r w:rsidDel="00000000" w:rsidR="00000000" w:rsidRPr="00000000">
        <w:rPr>
          <w:b w:val="1"/>
          <w:sz w:val="20"/>
          <w:szCs w:val="20"/>
          <w:rtl w:val="0"/>
        </w:rPr>
        <w:t xml:space="preserve">Marie Hélène Poulin </w:t>
      </w:r>
      <w:r w:rsidDel="00000000" w:rsidR="00000000" w:rsidRPr="00000000">
        <w:rPr>
          <w:sz w:val="20"/>
          <w:szCs w:val="20"/>
          <w:rtl w:val="0"/>
        </w:rPr>
        <w:t xml:space="preserve">est une chercheuse reconnue dans le domaine de la psychoéducation et de l'autisme. Elle est actuellement professeure agrégée au Département des sciences du développement humai et social de l'Université du Québec en Abitibi-Témiscamingue et chercheuse régulière à l'Institut universitaire en déficience intellectuelle et en autisme. Elle dirige actuellement un projet de recherche intitulé Continuum Autisme (2022-2029) visant à mieux comprendre les besoins en services sociaux des adultes a/Autistes et à développer des pratiques d’accompagnement collaboratives sur le continuum de services dont la pair aidance par et pour les a/Autistes.</w:t>
      </w:r>
      <w:r w:rsidDel="00000000" w:rsidR="00000000" w:rsidRPr="00000000">
        <w:rPr>
          <w:rtl w:val="0"/>
        </w:rPr>
      </w:r>
    </w:p>
    <w:p w:rsidR="00000000" w:rsidDel="00000000" w:rsidP="00000000" w:rsidRDefault="00000000" w:rsidRPr="00000000" w14:paraId="00000033">
      <w:pPr>
        <w:spacing w:after="160" w:line="256.7994545454545" w:lineRule="auto"/>
        <w:rPr>
          <w:sz w:val="20"/>
          <w:szCs w:val="20"/>
        </w:rPr>
      </w:pPr>
      <w:r w:rsidDel="00000000" w:rsidR="00000000" w:rsidRPr="00000000">
        <w:rPr>
          <w:b w:val="1"/>
          <w:sz w:val="20"/>
          <w:szCs w:val="20"/>
          <w:rtl w:val="0"/>
        </w:rPr>
        <w:t xml:space="preserve">Marjorie Désormeaux-Moreau </w:t>
      </w:r>
      <w:r w:rsidDel="00000000" w:rsidR="00000000" w:rsidRPr="00000000">
        <w:rPr>
          <w:sz w:val="20"/>
          <w:szCs w:val="20"/>
          <w:rtl w:val="0"/>
        </w:rPr>
        <w:t xml:space="preserve">s’identifie comme chercheur</w:t>
      </w:r>
      <w:r w:rsidDel="00000000" w:rsidR="00000000" w:rsidRPr="00000000">
        <w:rPr>
          <w:sz w:val="20"/>
          <w:szCs w:val="20"/>
          <w:rtl w:val="0"/>
        </w:rPr>
        <w:t xml:space="preserve">·e militant·e</w:t>
      </w:r>
      <w:r w:rsidDel="00000000" w:rsidR="00000000" w:rsidRPr="00000000">
        <w:rPr>
          <w:sz w:val="20"/>
          <w:szCs w:val="20"/>
          <w:rtl w:val="0"/>
        </w:rPr>
        <w:t xml:space="preserve"> Autiste et décrit ses travaux comme relevant d’une perspective critique de l'autisme. Marjorie participe à plusieurs projets qui portent notamment sur le soutien social en ligne « par et pour » les adultes Autistes, les transitions occupationnelles telles que vécues par des a/Autistes et les besoins et les préférences d'adultes Autistes en matière d’habitation.</w:t>
      </w:r>
      <w:r w:rsidDel="00000000" w:rsidR="00000000" w:rsidRPr="00000000">
        <w:rPr>
          <w:rtl w:val="0"/>
        </w:rPr>
      </w:r>
    </w:p>
    <w:sectPr>
      <w:headerReference r:id="rId14" w:type="default"/>
      <w:footerReference r:id="rId15" w:type="default"/>
      <w:pgSz w:h="15840" w:w="12240" w:orient="portrait"/>
      <w:pgMar w:bottom="1440" w:top="1573" w:left="1797" w:right="179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797" w:right="0" w:firstLine="0"/>
      <w:jc w:val="left"/>
      <w:rPr>
        <w:rFonts w:ascii="Montserrat" w:cs="Montserrat" w:eastAsia="Montserrat" w:hAnsi="Montserrat"/>
        <w:b w:val="0"/>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8"/>
        <w:szCs w:val="28"/>
        <w:u w:val="none"/>
        <w:shd w:fill="auto" w:val="clear"/>
        <w:vertAlign w:val="baseline"/>
      </w:rPr>
      <w:drawing>
        <wp:inline distB="0" distT="0" distL="0" distR="0">
          <wp:extent cx="7887871" cy="1638516"/>
          <wp:effectExtent b="0" l="0" r="0" t="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887871" cy="163851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646"/>
      </w:tabs>
      <w:spacing w:after="0" w:before="0" w:line="240" w:lineRule="auto"/>
      <w:ind w:left="-1800" w:right="0" w:firstLine="0"/>
      <w:jc w:val="left"/>
      <w:rPr>
        <w:rFonts w:ascii="Montserrat" w:cs="Montserrat" w:eastAsia="Montserrat" w:hAnsi="Montserrat"/>
        <w:b w:val="0"/>
        <w:i w:val="0"/>
        <w:smallCaps w:val="0"/>
        <w:strike w:val="0"/>
        <w:color w:val="000000"/>
        <w:sz w:val="28"/>
        <w:szCs w:val="28"/>
        <w:u w:val="none"/>
        <w:shd w:fill="auto" w:val="clear"/>
        <w:vertAlign w:val="baseline"/>
      </w:rPr>
    </w:pPr>
    <w:r w:rsidDel="00000000" w:rsidR="00000000" w:rsidRPr="00000000">
      <w:rPr/>
      <w:drawing>
        <wp:inline distB="114300" distT="114300" distL="114300" distR="114300">
          <wp:extent cx="7791450" cy="1371600"/>
          <wp:effectExtent b="0" l="0" r="0" t="0"/>
          <wp:docPr id="22" name="image1.png"/>
          <a:graphic>
            <a:graphicData uri="http://schemas.openxmlformats.org/drawingml/2006/picture">
              <pic:pic>
                <pic:nvPicPr>
                  <pic:cNvPr id="0" name="image1.png"/>
                  <pic:cNvPicPr preferRelativeResize="0"/>
                </pic:nvPicPr>
                <pic:blipFill>
                  <a:blip r:embed="rId1"/>
                  <a:srcRect b="21739" l="0" r="0" t="0"/>
                  <a:stretch>
                    <a:fillRect/>
                  </a:stretch>
                </pic:blipFill>
                <pic:spPr>
                  <a:xfrm>
                    <a:off x="0" y="0"/>
                    <a:ext cx="779145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969"/>
        <w:tab w:val="right" w:leader="none" w:pos="8646"/>
      </w:tabs>
      <w:spacing w:after="0" w:before="0" w:line="240" w:lineRule="auto"/>
      <w:ind w:left="-1800" w:right="-7" w:firstLine="0"/>
      <w:jc w:val="left"/>
      <w:rPr>
        <w:rFonts w:ascii="Montserrat" w:cs="Montserrat" w:eastAsia="Montserrat" w:hAnsi="Montserrat"/>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8"/>
        <w:szCs w:val="28"/>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texte-colloque"/>
    <w:qFormat w:val="1"/>
    <w:rsid w:val="001433E5"/>
    <w:rPr>
      <w:rFonts w:ascii="Montserrat" w:hAnsi="Montserrat"/>
      <w:sz w:val="28"/>
    </w:rPr>
  </w:style>
  <w:style w:type="paragraph" w:styleId="Titre1">
    <w:name w:val="heading 1"/>
    <w:basedOn w:val="Normal"/>
    <w:next w:val="Normal"/>
    <w:link w:val="Titre1Car"/>
    <w:uiPriority w:val="9"/>
    <w:qFormat w:val="1"/>
    <w:rsid w:val="00A3480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re3">
    <w:name w:val="heading 3"/>
    <w:basedOn w:val="Normal"/>
    <w:next w:val="Normal"/>
    <w:link w:val="Titre3Car"/>
    <w:uiPriority w:val="9"/>
    <w:unhideWhenUsed w:val="1"/>
    <w:qFormat w:val="1"/>
    <w:rsid w:val="00A80930"/>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apple-converted-space" w:customStyle="1">
    <w:name w:val="apple-converted-space"/>
    <w:basedOn w:val="Policepardfaut"/>
    <w:rsid w:val="00BE262F"/>
  </w:style>
  <w:style w:type="paragraph" w:styleId="Paragraphedeliste">
    <w:name w:val="List Paragraph"/>
    <w:aliases w:val="contenu texte- evenement"/>
    <w:basedOn w:val="Normal"/>
    <w:autoRedefine w:val="1"/>
    <w:uiPriority w:val="34"/>
    <w:qFormat w:val="1"/>
    <w:rsid w:val="001433E5"/>
    <w:pPr>
      <w:spacing w:after="100" w:afterAutospacing="1" w:before="100" w:beforeAutospacing="1"/>
    </w:pPr>
    <w:rPr>
      <w:rFonts w:cs="Times New Roman" w:eastAsia="Times New Roman"/>
      <w:lang w:eastAsia="fr-CA"/>
    </w:rPr>
  </w:style>
  <w:style w:type="character" w:styleId="Titre1Car" w:customStyle="1">
    <w:name w:val="Titre 1 Car"/>
    <w:basedOn w:val="Policepardfaut"/>
    <w:link w:val="Titre1"/>
    <w:uiPriority w:val="9"/>
    <w:rsid w:val="00A34809"/>
    <w:rPr>
      <w:rFonts w:asciiTheme="majorHAnsi" w:cstheme="majorBidi" w:eastAsiaTheme="majorEastAsia" w:hAnsiTheme="majorHAnsi"/>
      <w:color w:val="2f5496" w:themeColor="accent1" w:themeShade="0000BF"/>
      <w:sz w:val="32"/>
      <w:szCs w:val="32"/>
    </w:rPr>
  </w:style>
  <w:style w:type="character" w:styleId="Lienhypertexte">
    <w:name w:val="Hyperlink"/>
    <w:basedOn w:val="Policepardfaut"/>
    <w:uiPriority w:val="99"/>
    <w:unhideWhenUsed w:val="1"/>
    <w:rsid w:val="00A80930"/>
    <w:rPr>
      <w:color w:val="0000ff"/>
      <w:u w:val="single"/>
    </w:rPr>
  </w:style>
  <w:style w:type="character" w:styleId="Titre3Car" w:customStyle="1">
    <w:name w:val="Titre 3 Car"/>
    <w:basedOn w:val="Policepardfaut"/>
    <w:link w:val="Titre3"/>
    <w:uiPriority w:val="9"/>
    <w:rsid w:val="00A80930"/>
    <w:rPr>
      <w:rFonts w:asciiTheme="majorHAnsi" w:cstheme="majorBidi" w:eastAsiaTheme="majorEastAsia" w:hAnsiTheme="majorHAnsi"/>
      <w:color w:val="1f3763" w:themeColor="accent1" w:themeShade="00007F"/>
    </w:rPr>
  </w:style>
  <w:style w:type="paragraph" w:styleId="En-tte">
    <w:name w:val="header"/>
    <w:basedOn w:val="Normal"/>
    <w:link w:val="En-tteCar"/>
    <w:uiPriority w:val="99"/>
    <w:unhideWhenUsed w:val="1"/>
    <w:rsid w:val="001433E5"/>
    <w:pPr>
      <w:tabs>
        <w:tab w:val="center" w:pos="4320"/>
        <w:tab w:val="right" w:pos="8640"/>
      </w:tabs>
    </w:pPr>
  </w:style>
  <w:style w:type="character" w:styleId="En-tteCar" w:customStyle="1">
    <w:name w:val="En-tête Car"/>
    <w:basedOn w:val="Policepardfaut"/>
    <w:link w:val="En-tte"/>
    <w:uiPriority w:val="99"/>
    <w:rsid w:val="001433E5"/>
    <w:rPr>
      <w:rFonts w:ascii="Montserrat" w:hAnsi="Montserrat"/>
      <w:sz w:val="28"/>
    </w:rPr>
  </w:style>
  <w:style w:type="paragraph" w:styleId="Pieddepage">
    <w:name w:val="footer"/>
    <w:basedOn w:val="Normal"/>
    <w:link w:val="PieddepageCar"/>
    <w:uiPriority w:val="99"/>
    <w:unhideWhenUsed w:val="1"/>
    <w:rsid w:val="001433E5"/>
    <w:pPr>
      <w:tabs>
        <w:tab w:val="center" w:pos="4320"/>
        <w:tab w:val="right" w:pos="8640"/>
      </w:tabs>
    </w:pPr>
  </w:style>
  <w:style w:type="character" w:styleId="PieddepageCar" w:customStyle="1">
    <w:name w:val="Pied de page Car"/>
    <w:basedOn w:val="Policepardfaut"/>
    <w:link w:val="Pieddepage"/>
    <w:uiPriority w:val="99"/>
    <w:rsid w:val="001433E5"/>
    <w:rPr>
      <w:rFonts w:ascii="Montserrat" w:hAnsi="Montserrat"/>
      <w:sz w:val="28"/>
    </w:rPr>
  </w:style>
  <w:style w:type="table" w:styleId="Grilledutableau">
    <w:name w:val="Table Grid"/>
    <w:basedOn w:val="TableauNormal"/>
    <w:uiPriority w:val="39"/>
    <w:rsid w:val="001433E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nonrsolue">
    <w:name w:val="Unresolved Mention"/>
    <w:basedOn w:val="Policepardfaut"/>
    <w:uiPriority w:val="99"/>
    <w:semiHidden w:val="1"/>
    <w:unhideWhenUsed w:val="1"/>
    <w:rsid w:val="001433E5"/>
    <w:rPr>
      <w:color w:val="605e5c"/>
      <w:shd w:color="auto" w:fill="e1dfdd" w:val="clear"/>
    </w:rPr>
  </w:style>
  <w:style w:type="character" w:styleId="Lienhypertextesuivivisit">
    <w:name w:val="FollowedHyperlink"/>
    <w:basedOn w:val="Policepardfaut"/>
    <w:uiPriority w:val="99"/>
    <w:semiHidden w:val="1"/>
    <w:unhideWhenUsed w:val="1"/>
    <w:rsid w:val="00B2486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hyperlink" Target="http://institutditsa.ca/file/gd_rechercheparticipativeinclusive.pdf" TargetMode="External"/><Relationship Id="rId3" Type="http://schemas.openxmlformats.org/officeDocument/2006/relationships/fontTable" Target="fontTable.xml"/><Relationship Id="rId12" Type="http://schemas.openxmlformats.org/officeDocument/2006/relationships/image" Target="media/image5.png"/><Relationship Id="rId7"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6.png"/><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meo.com/818934515/fd2e4a50e4?share=copy" TargetMode="Externa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dcjTvLl0vWqpT2HbmxgN5Zcqdw==">AMUW2mWbAO7XI2lVV5WPwjOW+fbVI3Q1X/B7hXKFsm9OFuv8MPqGvdx0kuOFj6ZwBbGA3nz3USt17/psdHmXO2zdrvGQEyJDansPODkzOG/odiwkR58u1DNPA3GAebiqIiZm1qRkOnqs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E004FD4EE569B4583F337A43022F9BA" ma:contentTypeVersion="13" ma:contentTypeDescription="Crée un document." ma:contentTypeScope="" ma:versionID="b16b0f62666b09dfb0149e4ba2aae3de">
  <xsd:schema xmlns:xsd="http://www.w3.org/2001/XMLSchema" xmlns:xs="http://www.w3.org/2001/XMLSchema" xmlns:p="http://schemas.microsoft.com/office/2006/metadata/properties" xmlns:ns2="82f2991d-18d0-4876-95ac-0088f463d163" xmlns:ns3="6fb3149e-f070-4cbe-88a4-0d4db1c48922" targetNamespace="http://schemas.microsoft.com/office/2006/metadata/properties" ma:root="true" ma:fieldsID="36aecbc5f407ef997136050593b1a57c" ns2:_="" ns3:_="">
    <xsd:import namespace="82f2991d-18d0-4876-95ac-0088f463d163"/>
    <xsd:import namespace="6fb3149e-f070-4cbe-88a4-0d4db1c48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991d-18d0-4876-95ac-0088f463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3149e-f070-4cbe-88a4-0d4db1c48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b9d0a4-3879-487d-a852-3124300ee12f}" ma:internalName="TaxCatchAll" ma:showField="CatchAllData" ma:web="6fb3149e-f070-4cbe-88a4-0d4db1c489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D8CB3C3-D79B-42E3-9D9D-B04ED8DA5C43}"/>
</file>

<file path=customXML/itemProps3.xml><?xml version="1.0" encoding="utf-8"?>
<ds:datastoreItem xmlns:ds="http://schemas.openxmlformats.org/officeDocument/2006/customXml" ds:itemID="{6BC27CD0-5E41-4250-ACB4-20B20EAE30A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2023-03-16T13:32:00Z</dcterms:created>
  <dc:creator>Aurelia Fleury, Mlle</dc:creator>
</cp:coreProperties>
</file>